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1A.64/2002 vom 24. Juni 2002</w:t>
      </w:r>
    </w:p>
    <w:p>
      <w:r>
        <w:t>Bundesgericht, 2002-06-24, FR</w:t>
      </w:r>
    </w:p>
    <w:p>
      <w:r>
        <w:rPr>
          <w:b/>
        </w:rPr>
        <w:t xml:space="preserve">Quelle: </w:t>
      </w:r>
      <w:r>
        <w:t>https://mcp.opencaselaw.ch/entscheid/bger_1A.64_2002</w:t>
      </w:r>
    </w:p>
    <w:p>
      <w:r>
        <w:t>FR: TF 1A.64/2002 du 24 juin 2002</w:t>
      </w:r>
    </w:p>
    <w:p>
      <w:r>
        <w:t>IT: TF 1A.64/2002 del 24 giugno 2002</w:t>
      </w:r>
    </w:p>
    <w:p>
      <w:pPr>
        <w:pStyle w:val="Heading2"/>
      </w:pPr>
      <w:r>
        <w:t>Regeste</w:t>
      </w:r>
    </w:p>
    <w:p>
      <w:r>
        <w:t>Entraide et extradition</w:t>
      </w:r>
    </w:p>
    <w:p>
      <w:pPr>
        <w:pStyle w:val="Heading2"/>
      </w:pPr>
      <w:r>
        <w:t>Erwägungen</w:t>
      </w:r>
    </w:p>
    <w:p>
      <w:r>
        <w:rPr>
          <w:b/>
        </w:rPr>
        <w:t>E. 1.1</w:t>
      </w:r>
    </w:p>
    <w:p>
      <w:r>
        <w:t>L'entraide judiciaire entre les Etats-Unis d'Amérique et la Confédération suisse est régie par le TEJUS et la LTEJUS. La loi fédérale sur l'entraide internationale en matière pénale, du 20 mars 1981 (EIMP; RS 351.1) et son ordonnance d'exécution (OEIMP; RS 351.11) demeurent réservées pour des questions qui ne sont pas réglées par le traité bilatéral et la loi fédérale y relative ( ATF 124 II 124 consid. 1a p. 126; 118 Ib 547 consid. 1b p. 550).</w:t>
      </w:r>
    </w:p>
    <w:p>
      <w:r>
        <w:rPr>
          <w:b/>
        </w:rPr>
        <w:t>E. 1.2</w:t>
      </w:r>
    </w:p>
    <w:p>
      <w:r>
        <w:t>La décision par laquelle l'Office central suisse octroie l'entraide judiciaire en vertu de l' art. 5 let. b LTEJUS et rejette une opposition selon l'art. 16 de la même loi, peut être attaquée par la voie du recours de droit administratif prévue à l' art. 17 al. 1 LTEJUS ( ATF 124 II 124 consid. 1b p. 126; 118 Ib 547 consid. 1c p. 550).</w:t>
      </w:r>
    </w:p>
    <w:p>
      <w:r>
        <w:rPr>
          <w:b/>
        </w:rPr>
        <w:t>E. 1.3</w:t>
      </w:r>
    </w:p>
    <w:p>
      <w:r>
        <w:t>Les recourantes ont qualité pour agir, selon l' art. 80h let. b EIMP , mis en relation avec l' art. 9a let. a OEIMP , contre la transmission de la documentation relative aux comptes dont elles sont les titulaires ( ATF 127 II 198 consid 2d p. 205; 126 II 258 consid. 2d/aa p. 260; 125 II 356 consid. 3b/bb p. 362; 123 II 161 consid. 1d /aa p. 164; 122 II 130 consid. 2a p. 132/133).</w:t>
      </w:r>
    </w:p>
    <w:p>
      <w:r>
        <w:rPr>
          <w:b/>
        </w:rPr>
        <w:t>E. 1.4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A l'appui de leur grief ayant trait à leur qualité de tiers non impliqués (cf. consid. 3 ci-dessous), les recourantes font valoir des pièces nouvelles. Il s'agit d'une plainte civile formée notamment contre elles par la SEC le 16 octobre 2001 et de la transcription de l'audition, le 24 août 2001, de Z.________ par la SEC. A l'appui de leur grief tiré du principe de la proportionnalité (cf. consid. 4 ci-dessous), les recourantes se prévalent de trois comptes-rendus d'audiences tenues les 25 janvier, 22 février et 5 mars 2002 par la Cour pour le district méridional de New York.</w:t>
      </w:r>
    </w:p>
    <w:p>
      <w:r>
        <w:rPr>
          <w:b/>
        </w:rPr>
        <w:t>E. 2.1</w:t>
      </w:r>
    </w:p>
    <w:p>
      <w:r>
        <w:t>Lorsque, comme en l'espèce, la décision attaquée n'émane pas d'une autorité judiciaire et que, partant, le Tribunal fédéral n'est, sauf exception, pas lié par les faits constatés ( art. 105 al. 2 OJ ), il est possible de prendre en compte des modifications de l'état de fait intervenues après le prononcé de la décision attaquée ( ATF 126 II 522 consid. 3b/bb p. 535, et les arrêts cités).</w:t>
      </w:r>
    </w:p>
    <w:p>
      <w:r>
        <w:rPr>
          <w:b/>
        </w:rPr>
        <w:t>E. 2.2</w:t>
      </w:r>
    </w:p>
    <w:p>
      <w:r>
        <w:t>En l'occurrence, les deux premières pièces nouvelles sont antérieures au prononcé de la décision qui fait l'objet du recours. Les recourantes indiquent n'avoir pas disposé de la première avant de former l'opposition du 31 octobre 2001, ce qui sous-entend qu'elles en avaient connaissance avant le prononcé, le 5 février 2002, de la décision attaquée. Il n'y a, partant, pas lieu d'en tenir compte. Les recourantes indiquent avoir reçu la deuxième pièce « au début de l'année 2002 », époque indéfinie qui peut se situer soit avant soit après le 5 février 2002. Dans le doute, la recevabilité de cette pièce sera admise. Il en va de même des trois comptes-rendus évoqués à l'appui de l'écriture spontanée du 22 avril 2002.</w:t>
      </w:r>
    </w:p>
    <w:p>
      <w:r>
        <w:rPr>
          <w:b/>
        </w:rPr>
        <w:t>E. 3</w:t>
      </w:r>
    </w:p>
    <w:p>
      <w:r>
        <w:t>Les recourantes soutiennent être des tiers non impliqués au sens de l' art. 10 al. 2 TEJUS .</w:t>
      </w:r>
    </w:p>
    <w:p>
      <w:r>
        <w:rPr>
          <w:b/>
        </w:rPr>
        <w:t>E. 3.1</w:t>
      </w:r>
    </w:p>
    <w:p>
      <w:r>
        <w:t>Selon la jurisprudence, un rapport réel et direct entre la personne et l'infraction suffit pour exclure la qualité de tiers non impliqué; il n'est pas nécessaire que la personne ait collaboré à la commission de l'infraction ou à la réalisation de l'un de ses éléments constitutifs, selon la définition légale de celle-ci ( ATF 115 Ib 252 consid. 2b/aa p. 255; 112 Ib 462 consid. 2b p. 463; 107 Ib 252 consid. 2b/bb p. 255), ni même qu'elle prétende en être la victime ( ATF 112 Ib 462 ). N'est pas davantage un tiers non impliqué au sens de l' art. 10 al. 2 TEJUS celui dont le compte bancaire a été approvisionné par des montants de provenance suspecte ( ATF 120 Ib 251 consid. 5 p. 254/255) ou dont le compte a pu servir à commettre une infraction ( ATF 107 Ib 252 ).</w:t>
      </w:r>
    </w:p>
    <w:p>
      <w:r>
        <w:rPr>
          <w:b/>
        </w:rPr>
        <w:t>E. 3.2</w:t>
      </w:r>
    </w:p>
    <w:p>
      <w:r>
        <w:t>Pour l'essentiel, les recourantes font valoir que leurs comptes n'ont pas servi pour acheter ou vendre des actions de D.________ Inc.; ces transactions se seraient faites exclusivement par le truchement d'un intermédiaire, soit la société P.________. Or, comme l'a fait remarquer l'Office fédéral de la justice dans sa réponse du 2 avril 2002, Z.________ a déclaré, lors de son audition du 24 août 2001, utiliser pour ses affaires d'autres intermédiaires que la société P.________. En outre, il ressort de ce procès-verbal que Z.________, ayant droit des recourantes, a traité directement avec S.________, l'employé de la société P.________, notamment pour ce qui concerne l'acquisition des actions de D.________ Inc.. Le lien entre les recourantes et les personnes impliquées dans l'affaire - dont S.________ - est ainsi établi. On ne saurait admettre qu'il suffirait d'agir par l'entremise d'un intermédiaire, lui-même de mèche avec les personnes poursuivies, pour être considéré comme un tiers non impliqué au sens de l' art. 10 al. 2 TEJUS . Pour le surplus, les recourantes indiquent que leurs comptes ont été approvisionnés par des fonds provenant des transactions litigieuses qui se trouvent à l'origine de l'enquête de la SEC. Enfin, au regard de la jurisprudence qui vient d'être rappelée, il importe peu que les recourantes aient subi des pertes importantes en relation avec l'acquisition d'actions de D.________ Inc. ou qu'elles ne seraient pas elles-mêmes accusées d'avoir participé aux faits mis à la charge des inculpés dans la procédure américaine.</w:t>
      </w:r>
    </w:p>
    <w:p>
      <w:r>
        <w:rPr>
          <w:b/>
        </w:rPr>
        <w:t>E. 4</w:t>
      </w:r>
    </w:p>
    <w:p>
      <w:r>
        <w:t>Les recourantes invoquent le principe de la proportionnalité.</w:t>
      </w:r>
    </w:p>
    <w:p>
      <w:r>
        <w:rPr>
          <w:b/>
        </w:rPr>
        <w:t>E. 4.1</w:t>
      </w:r>
    </w:p>
    <w:p>
      <w:r>
        <w:t>Les demandes d'entraide sont exécutées selon le droit de l'Etat requis ( art. 9 al. 1 TEJUS ). Ne sont dès lors admissibles, au regard de l' art. 64 EIMP ,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4.2</w:t>
      </w:r>
    </w:p>
    <w:p>
      <w:r>
        <w:t>Dans un premier moyen, les recourantes soutiennent que les documents antérieurs à février 2000, époque de la transaction d'actions de D.________ Inc. les concernant, ne devraient pas être transmis à l'Etat requérant. D.________ Inc. a été cotée sur le marché de novembre 1999 à juin 2000. Même si la demande évoque les comptes des recourantes uniquement en relation avec les transactions opérées en février et mars 2000, il n'est pas pour autant exclu, compte tenu de la complexité des mécanismes mis en place par les dirigeants de D.________ Inc. et de l'état de l'enquête, que d'autres mouvements de fonds opérés sur ces comptes avant cette période puissent intéresser les autorités de l'Etat requérant. En particulier, les documents réclamés, postérieurs au 1er novembre 1999, permettront de déterminer si les comptes litigieux ont servi à des opérations en relation directe ou indirecte avec les personnes poursuivies, ou des tiers. Ils seront aussi de nature à éclairer les autorités de l'Etat requérant sur la provenance des fonds utilisés par les recourantes pour leurs transactions en relation avec D.________ Inc. A ce propos, il convient de signaler que la Banque I.________ n'a remis, concernant le compte n° ________, que les relevés des opérations effectuées sur ce compte, sans fournir les pièces permettant d'identifier le détail de ces transactions.</w:t>
      </w:r>
    </w:p>
    <w:p>
      <w:r>
        <w:rPr>
          <w:b/>
        </w:rPr>
        <w:t>E. 4.3</w:t>
      </w:r>
    </w:p>
    <w:p>
      <w:r>
        <w:t>Dans un deuxième moyen, les recourantes prétendent que la documentation concernant leurs comptes serait inutile pour la procédure américaine. Ils se fondent à cet égard sur le fait que l'audience de jugement serait appointée au mois de mai 2002 et en déduisent que les autorités de l'Etat requérant disposent de toutes les pièces nécessaires pour soutenir l'accusation. Une demande d'entraide perd son objet lorsque l'Etat requérant retire expressément la demande ou que la procédure étrangère a pris fin dans l'intervalle par le prononcé d'un jugement entré en force ( ATF 113 Ib 157 consid. 5a p. 166). Aucune de ces deux hypothèses n'est réalisée en l'espèce.</w:t>
      </w:r>
    </w:p>
    <w:p>
      <w:r>
        <w:rPr>
          <w:b/>
        </w:rPr>
        <w:t>E. 4.4</w:t>
      </w:r>
    </w:p>
    <w:p>
      <w:r>
        <w:t>Dans un quatrième moyen, développé dans leur écriture du 22 avril 2002, les recourantes soutiennent que la demande aurait perdu son objet dès lors que trois des accusés avaient reconnu leur culpabilité devant le juge américain. Contrairement à ce qu'en déduisent les recourantes, la demande n'a pas perdu son objet pour autant, sur le vu de la jurisprudence qui vient d'être rappelée. En outre, comme le relève l'Office fédéral, d'autres prévenus sont en cause, soit notamment A.________, K.________ et L.________. Il est de surcroît possible que l'enquête dans l'Etat requérant connaisse de nouveaux développements et conduise à de nouvelles inculpations. Le moyen doit être écarté, sans qu'il soit nécessaire d'interpeller les autorités de l'Etat requérant sur le sort de la demande, comme le requièrent les recourantes.</w:t>
      </w:r>
    </w:p>
    <w:p>
      <w:r>
        <w:rPr>
          <w:b/>
        </w:rPr>
        <w:t>E. 5</w:t>
      </w:r>
    </w:p>
    <w:p>
      <w:r>
        <w:t>Le recours doit ainsi être rejeté. Les frais en sont mis à la charge des recourantes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