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1A.5/2008 vom 17. Februar 2009</w:t>
      </w:r>
    </w:p>
    <w:p>
      <w:r>
        <w:t>Bundesgericht, 2009-02-17, DE</w:t>
      </w:r>
    </w:p>
    <w:p>
      <w:r>
        <w:rPr>
          <w:b/>
        </w:rPr>
        <w:t xml:space="preserve">Quelle: </w:t>
      </w:r>
      <w:r>
        <w:t>https://mcp.opencaselaw.ch/entscheid/bger_1A.5_2008</w:t>
      </w:r>
    </w:p>
    <w:p>
      <w:r>
        <w:t>FR: TF 1A.5/2008 du 17 février 2009</w:t>
      </w:r>
    </w:p>
    <w:p>
      <w:r>
        <w:t>IT: TF 1A.5/2008 del 17 febbraio 2009</w:t>
      </w:r>
    </w:p>
    <w:p>
      <w:pPr>
        <w:pStyle w:val="Heading2"/>
      </w:pPr>
      <w:r>
        <w:t>Erwägungen</w:t>
      </w:r>
    </w:p>
    <w:p>
      <w:r>
        <w:rPr>
          <w:b/>
        </w:rPr>
        <w:t>E. 1.1</w:t>
      </w:r>
    </w:p>
    <w:p>
      <w:r>
        <w:t>Für die Rechtshilfe zwischen der Schweiz und den Vereinigten Staaten von Amerika sind der am 25. Mai 1973 zwischen diesen Staaten insoweit abgeschlossene Staatsvertrag (RVUS; SR 0.351.933.6) und das dazugehörige Bundesgesetz vom 3. Oktober 1975 (BG-RVUS; SR 351.93) massgebend. Soweit sich diesem Staatsvertrag und Bundesgesetz keine Regelung entnehmen lässt, sind das Bundesgesetz vom 20. März 1981 über internationale Rechtshilfe in Strafsachen (IRSG; SR 351.1) und die dazugehörige Verordnung vom 24. Februar 1982 (IRSV, SR 351.11) anwendbar ( BGE 124 II 124 E. 1a, mit Hinweis).</w:t>
      </w:r>
    </w:p>
    <w:p>
      <w:r>
        <w:rPr>
          <w:b/>
        </w:rPr>
        <w:t>E. 1.2</w:t>
      </w:r>
    </w:p>
    <w:p>
      <w:r>
        <w:t>Das BG-RVUS ist am 17. Juni 2005, in Kraft seit 1. Januar 2007, geändert worden.</w:t>
      </w:r>
    </w:p>
    <w:p>
      <w:r>
        <w:t>Gemäss Art. 37b BG-RVUS richten sich Einsprache- und Beschwerdeverfahren gegen Verfügungen, die in erster Instanz vor dem Inkrafttreten dieser Änderung getroffen worden sind, nach dem bisherigen Recht.</w:t>
      </w:r>
    </w:p>
    <w:p>
      <w:r>
        <w:t>Die Vorinstanz hat die Eintretensverfügung am 25. Mai 2005 und damit vor dem 1. Januar 2007 erlassen. Das vorliegende Verfahren richtet sich deshalb nach dem bisherigen Recht (Urteile 1A.65/2007 vom 13. November 2007 E. 1 und 1A.61/2007 vom 5. Oktober 2007 E. 1).</w:t>
      </w:r>
    </w:p>
    <w:p>
      <w:r>
        <w:rPr>
          <w:b/>
        </w:rPr>
        <w:t>E. 1.3</w:t>
      </w:r>
    </w:p>
    <w:p>
      <w:r>
        <w:t>Die Verfügung, mit der die Vorinstanz die Rechtshilfe gemäss Art. 5 Abs. 2 lit. b BG-RVUS gewährt und eine Einsprache nach Art. 16 aBG-RVUS abweist, kann gemäss Art. 17 Abs. 1 aBG-RVUS mit Verwaltungsgerichtsbeschwerde angefochten werden ( BGE 124 II 124 E. 1b S. 126, mit Hinweis).</w:t>
      </w:r>
    </w:p>
    <w:p>
      <w:r>
        <w:t>Die Verwaltungsgerichtsbeschwerde ist hier somit gegeben.</w:t>
      </w:r>
    </w:p>
    <w:p>
      <w:r>
        <w:rPr>
          <w:b/>
        </w:rPr>
        <w:t>E. 1.4</w:t>
      </w:r>
    </w:p>
    <w:p>
      <w:r>
        <w:t>Die Beschwerdeführerinnen sind Inhaber der Bankkonten, über die der ersuchenden Behörde Unterlagen herausgegeben werden sollen. Sie sind nach Art. 80h lit. b IRSG und Art. 9a lit. a IRSV zur Beschwerde befugt.</w:t>
      </w:r>
    </w:p>
    <w:p>
      <w:r>
        <w:rPr>
          <w:b/>
        </w:rPr>
        <w:t>E. 1.5</w:t>
      </w:r>
    </w:p>
    <w:p>
      <w:r>
        <w:t>Die Beschwerdeführerinnen können insbesondere die Verletzung von Bundesrecht - wozu auch das Staatsvertragsrecht gehört - rügen ( Art. 104 lit. a OG ).</w:t>
      </w:r>
    </w:p>
    <w:p>
      <w:r>
        <w:rPr>
          <w:b/>
        </w:rPr>
        <w:t>E. 1.6</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2.1</w:t>
      </w:r>
    </w:p>
    <w:p>
      <w:r>
        <w:t>Die Beschwerdeführerinnen bringen (S. 7 ff.) vor, Voraussetzung der Rechtshilfe sei ein hängiges Strafverfahren im ersuchenden Staat ( Art. 1 Ziff. 1 RVUS ). In den USA werde kein Strafverfahren mehr geführt, das einen Bezug zur Schweiz habe. Die ursprünglich in der Schweiz gesuchten Beweismittel würden in den USA nicht mehr benötigt. Zumindest bestünden ernstliche Zweifel, dass in den USA noch ein Strafverfahren geführt werde. Indem die Vorinstanz bei dieser Sachlage entgegen dem von den Beschwerdeführerinnen gestellten Antrag bei den Behörden der USA keine entsprechende Rückfrage vorgenommen habe, habe sie ihr Ermessen überschritten und unverhältnismässig gehandelt.</w:t>
      </w:r>
    </w:p>
    <w:p>
      <w:r>
        <w:rPr>
          <w:b/>
        </w:rPr>
        <w:t>E. 2.2</w:t>
      </w:r>
    </w:p>
    <w:p>
      <w:r>
        <w:t>Gemäss Art. 1 Ziff. 1 lit. a RVUS verpflichten sich die Vertragsparteien, gemäss den Bestimmungen dieses Vertrages einander Rechtshilfe zu leisten in Ermittlungs- und Gerichtsverfahren wegen strafbarer Handlungen, deren Ahndung unter die Gerichtsbarkeit des ersuchenden Staats oder eines seiner Gliedstaaten fällt.</w:t>
      </w:r>
    </w:p>
    <w:p>
      <w:r>
        <w:t>Das Rechtshilfeersuchen wird gegenstandslos, wenn es der ersuchende Staat ausdrücklich zurückgezogen hat (Urteile 1A.218/2003 vom 17. Dezember 2003 E. 3.5; 1A.418/1996 vom 12. März 1997 E. 2 mit Hinweis); ebenso wenn das ausländische Verfahren durch ein rechtskräftiges Urteil abgeschlossen worden ist ( BGE 113 Ib 157 E. 5a S. 166; ROBERT ZIMMERMANN, La coopération judiciaire internationale en matière pénale, 2. Aufl. 2004, S. 175 N. 168).</w:t>
      </w:r>
    </w:p>
    <w:p>
      <w:r>
        <w:t>Die ersuchende Behörde hat das vorliegende Rechtshilfeersuchen unstreitig nicht zurückgezogen. Die Beschwerdeführerinnen räumen sodann (S. 8 Ziff. 29) selber ein, dass das Strafverfahren in den USA noch nicht durch ein rechtskräftiges Urteil abgeschlossen worden ist. Es besteht daher insoweit kein Rechtshilfehindernis.</w:t>
      </w:r>
    </w:p>
    <w:p>
      <w:r>
        <w:t>Bereits vor Vorinstanz hatten die Beschwerdeführerinnen eingeräumt, das Strafverfahren in den USA sei noch nicht abgeschlossen (angefochtene Verfügung S. 5 E. IV. B. 1). Damit hatte die Vorinstanz auch keinen Grund zu einer entsprechenden Rückfrage bei der ersuchenden Behörde.</w:t>
      </w:r>
    </w:p>
    <w:p>
      <w:r>
        <w:t>Die Beschwerde ist im vorliegenden Punkt unbegründet.</w:t>
      </w:r>
    </w:p>
    <w:p>
      <w:r>
        <w:rPr>
          <w:b/>
        </w:rPr>
        <w:t>E. 2.3</w:t>
      </w:r>
    </w:p>
    <w:p>
      <w:r>
        <w:t>Soweit die Beschwerdeführerinnen (S. 8 Ziff. 27 ff.) in der Sache rügen, die Rechtshilfe sei unverhältnismässig, ist die Beschwerde offensichtlich unbegründet. Die Vorinstanz hat (angefochtene Verfügung S. 7) zur Verhältnismässigkeit Stellung genommen. Ihre Erwägungen, auf die verwiesen werden kann ( Art. 36a Abs. 3 OG ), verletzen kein Bundesrecht.</w:t>
      </w:r>
    </w:p>
    <w:p>
      <w:r>
        <w:rPr>
          <w:b/>
        </w:rPr>
        <w:t>E. 3.1</w:t>
      </w:r>
    </w:p>
    <w:p>
      <w:r>
        <w:t>Die Beschwerdeführerinnen machen (S. 9 ff.) geltend, es fehle an der beidseitigen Strafbarkeit. Der Tatbestand der Kursmanipulation nach Art. 161bis StGB sei entgegen der Ansicht der Vorinstanz nicht erfüllt.</w:t>
      </w:r>
    </w:p>
    <w:p>
      <w:r>
        <w:rPr>
          <w:b/>
        </w:rPr>
        <w:t>E. 3.2</w:t>
      </w:r>
    </w:p>
    <w:p>
      <w:r>
        <w:t>Nach Art. 4 Ziff. 2 RVUS dürfen Zwangsmassnahmen bei Ausführung eines Rechtshilfeersuchens nur angewendet werden, wenn die Handlung, auf die sich das Ersuchen bezieht, die objektiven Merkmale eines Straftatbestandes erfüllt, nach dem Recht des ersuchten Staates, falls dort begangen, strafbar wäre und einen Tatbestand darstellt, welcher auf der dem Vertrag beigefügten Liste strafbarer Tatbestände enthalten ist. Der Entscheid darüber, ob die Voraussetzungen nach Art. 4 Ziff. 2 RVUS erfüllt sind, soll vom ersuchten Staat nur aufgrund seines eigenen Rechts getroffen werden ( Art. 4 Ziff. 4 RVUS ).</w:t>
      </w:r>
    </w:p>
    <w:p>
      <w:r>
        <w:t>Das Bundesgericht prüft frei, ob der im Rechtshilfeersuchen dargestellte Sachverhalt die objektiven Voraussetzungen eines schweizerischen Straftatbestands erfüllt ( BGE 113 Ib 175 E. 7a S. 181 mit Hinweisen).</w:t>
      </w:r>
    </w:p>
    <w:p>
      <w:r>
        <w:rPr>
          <w:b/>
        </w:rPr>
        <w:t>E. 3.3</w:t>
      </w:r>
    </w:p>
    <w:p>
      <w:r>
        <w:t>Gemäss Art. 161bis StGB wird mit Freiheitsstrafe bis zu drei Jahren oder Geldstrafe bestraft, wer in der Absicht, den Kurs von in der Schweiz börslich gehandelten Effekten erheblich zu beeinflussen, um daraus für sich oder für Dritte einen unrechtmässigen Vermögensvorteil zu erzielen: (1) wider besseren Wissens irreführende Informationen verbreitet oder (2) Käufe und Verkäufe von solchen Effekten tätigt, die beidseitig direkt oder indirekt auf Rechnung derselben Person oder zu diesem Zweck verbundener Personen erfolgen.</w:t>
      </w:r>
    </w:p>
    <w:p>
      <w:r>
        <w:t>Art. 161bis StGB enthält somit zwei Tatbestandsvarianten, nämlich einerseits die Verbreitung irreführender Informationen ("Informationsdelikt") und anderseits den Abschluss von Scheingeschäften mit Effekten ("Transaktionsdelikt"). Im vorliegenden Fall geht es um die erste Variante.</w:t>
      </w:r>
    </w:p>
    <w:p>
      <w:r>
        <w:t>Die Beschwerdeführerinnen wenden (S. 14 ff. Ziff. 55 ff.) ein, es fehle am Tatbestandsmerkmal der irreführenden Informationen. Bei der auf den Telefonbeantwortern hinterlassenen Nachricht handle es sich um wichtigtuerisches Geschwätz, bestenfalls um einen Aufruf zum Glücksspiel. Die Firma G.________ habe zudem zu jener Zeit verbreitet, man erwarte die Patenterteilung für eine revolutionäre Krebserkennungsmethode und im dritten Quartal 2004 den Start der klinischen Phase. Damit sei die Nachricht nicht falsch bzw. irreführend gewesen.</w:t>
      </w:r>
    </w:p>
    <w:p>
      <w:r>
        <w:t>Dem kann nicht gefolgt werden. Die angeblich von einer "O.________" stammende Nachricht hat unstreitig die Ehefrau des Beschuldigten A.________, R.________, hinterlassen. "O.________" gibt es somit nicht. Folglich existiert auch der "tolle Typ von der Börse", mit dem "O.________" nach der Nachricht angeblich ausgeht, nicht. Ebenso wenig gibt es den Vater von "O.________", dem der "Typ von der Börse" im Juni einen "heissen Börsentipp zu P.________" zukommen lassen haben soll. Existiert der "Typ von der Börse" nicht, konnte er auch kein Insider-Wissen zur Firma G.________ haben und dazu keinen weiteren "heissen Börsentipp" geben. Mit der von "O.________" hinterlassenen Nachricht wird zu alldem ein unwahrer Sachverhalt vorgespiegelt, der die Empfänger zum Kauf von Aktien der Firma G.________ veranlassen sollte und dies - wie der deutliche Anstieg des Handelsvolumens und des Kurses dieser Aktien zeigt - auch getan hat. Die unwahre Darstellung von Tatsachen und ihre Verbreitung wird von Art. 161bis StGB erfasst (vgl. BERNARD CORBOZ, Les infractions en droit suisse, Vol. I, 2002, S. 439 N. 6; TRECHSEL/JEAN-Richard, in: Schweizerisches Strafgesetzbuch, Praxiskommentar, 2008, Art. 161bis StGB N. 5; STRATENWERTH/JENNY, Schweizerisches Strafrecht, Besonderer Teil I, 6. Aufl. 2003, S. 454 f. N. 36 f.; AMSTUTZ/REINERT, in: Basler Kommentar, Strafrecht II, 2. Aufl. 2007, Art. 161bis StGB N. 16 f.; Trippel/Urbach, in: Basler Kommentar, Börsengesetz, 2007, Art. 161bis StGB N. 12 f.). Das Vorbringen der Beschwerdeführerinnen, die Firma G.________ habe zu jener Zeit tatsächlich bekannt gegeben, man erwarte die Patenterteilung für eine revolutionäre Krebserkennungsmethode, hilft ihnen nicht. Verhält es sich so, war auch noch die Angabe von "O.________" falsch, es handle sich um ein "ziemliches Geheimnis".</w:t>
      </w:r>
    </w:p>
    <w:p>
      <w:r>
        <w:t>Wurden nach dem Rechtshilfeersuchen somit irreführende Informationen verbreitet, ist der Tatbestand der Kursmanipulation gemäss Art. 161bis StGB objektiv erfüllt. Mehr ist nach dem (E. 3.2) Gesagten nicht erforderlich.</w:t>
      </w:r>
    </w:p>
    <w:p>
      <w:r>
        <w:t>Die Vorinstanz hat zu Recht die beidseitige Strafbarkeit bejaht.</w:t>
      </w:r>
    </w:p>
    <w:p>
      <w:r>
        <w:t>Die Beschwerde ist auch im vorliegenden Punkt unbegründet.</w:t>
      </w:r>
    </w:p>
    <w:p>
      <w:r>
        <w:rPr>
          <w:b/>
        </w:rPr>
        <w:t>E. 4</w:t>
      </w:r>
    </w:p>
    <w:p>
      <w:r>
        <w:t>Die Beschwerde ist abzuweisen.</w:t>
      </w:r>
    </w:p>
    <w:p>
      <w:r>
        <w:t>Bei diesem Ausgang des Verfahrens tragen die Beschwerdeführerinnen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