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1A.57/2005 vom 21. März 2005</w:t>
      </w:r>
    </w:p>
    <w:p>
      <w:r>
        <w:t>Bundesgericht, 2005-03-21, IT</w:t>
      </w:r>
    </w:p>
    <w:p>
      <w:r>
        <w:rPr>
          <w:b/>
        </w:rPr>
        <w:t xml:space="preserve">Quelle: </w:t>
      </w:r>
      <w:r>
        <w:t>https://mcp.opencaselaw.ch/entscheid/bger_1A.57_2005</w:t>
      </w:r>
    </w:p>
    <w:p>
      <w:r>
        <w:t>FR: TF 1A.57/2005 du 21 mars 2005</w:t>
      </w:r>
    </w:p>
    <w:p>
      <w:r>
        <w:t>IT: TF 1A.57/2005 del 21 marzo 2005</w:t>
      </w:r>
    </w:p>
    <w:p>
      <w:pPr>
        <w:pStyle w:val="Heading2"/>
      </w:pPr>
      <w:r>
        <w:t>Regeste</w:t>
      </w:r>
    </w:p>
    <w:p>
      <w:r>
        <w:t>assistenza giudiziaria internazionale in materia penale all'Italia - MPC /ECI/4/04/0073 - UFG B 95 799/08 BOG | Assistenza giudiziaria e estradizione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La tassa di giustizia di fr. 3'000.-- è posta a carico della ricorrente.</w:t>
      </w:r>
    </w:p>
    <w:p>
      <w:r>
        <w:rPr>
          <w:b/>
        </w:rPr>
        <w:t>E. 3</w:t>
      </w:r>
    </w:p>
    <w:p>
      <w:r>
        <w:t>Comunicazione al patrocinatore della ricorrente, al Ministero pubblico della Confederazione e all'Ufficio federale di giustizia, Divisione dell'assistenza giudiziaria internazionale in materia penale (B 95 799/08). Losanna, 21 marzo 2005 In nome della I Corte di diritto pubblico del Tribunale federale svizzero Il presidente: Il cancelliere: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