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1A.52/2006 vom 8. Februar 2007</w:t>
      </w:r>
    </w:p>
    <w:p>
      <w:r>
        <w:t>Bundesgericht, 2007-02-08, IT</w:t>
      </w:r>
    </w:p>
    <w:p>
      <w:r>
        <w:rPr>
          <w:b/>
        </w:rPr>
        <w:t xml:space="preserve">Quelle: </w:t>
      </w:r>
      <w:r>
        <w:t>https://mcp.opencaselaw.ch/entscheid/bger_1A.52_2006</w:t>
      </w:r>
    </w:p>
    <w:p>
      <w:r>
        <w:t>FR: TF 1A.52/2006 du 8 février 2007</w:t>
      </w:r>
    </w:p>
    <w:p>
      <w:r>
        <w:t>IT: TF 1A.52/2006 del 8 febbraio 2007</w:t>
      </w:r>
    </w:p>
    <w:p>
      <w:pPr>
        <w:pStyle w:val="Heading2"/>
      </w:pPr>
      <w:r>
        <w:t>Erwägungen</w:t>
      </w:r>
    </w:p>
    <w:p>
      <w:r>
        <w:rPr>
          <w:b/>
        </w:rPr>
        <w:t>E. 1.1</w:t>
      </w:r>
    </w:p>
    <w:p>
      <w:r>
        <w:t>Il 1° gennaio 2007 è entrata in vigore la legge sul Tribunale federale del 17 giugno 2005 (LTF, RS 173.110; cfr. RU 2006 1069),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la decisione di chiusura del MPC, il ricorso di diritto amministrativo, che contro la decisione di trasmissione ha effetto sospensivo per legge (art. 21 cpv. 4 lett. b e 80l cpv. 1 AIMP), è ricevibile sotto il profilo dell'art. 80g cpv. 1 e 2 in relazione con l' art. 25 cpv. 1 AIMP . La legittimazione della ricorrente, titolare del conto oggetto della criticata misura d'assistenza, è pacifica.</w:t>
      </w:r>
    </w:p>
    <w:p>
      <w:r>
        <w:rPr>
          <w:b/>
        </w:rPr>
        <w:t>E. 2.1</w:t>
      </w:r>
    </w:p>
    <w:p>
      <w:r>
        <w:t>Il MPC ha rilevato che i complementi litigiosi costituiscono la settima e decima integrazione della domanda del 20 maggio 2002, la quale a sua volta si fonda sulla rogatoria iniziale del 14 ottobre 1996. Secondo l'esposto dei fatti, il Gruppo Fininvest avrebbe costituito un complesso di società off-shore, finanziate con suoi fondi sulla base di una contabilità fittizia. Nel 1994 Fininvest ha fondato la società M.________ SpA, attiva nel campo delle trasmissioni televisive e della pubblicità. Quest'ultima ha acquisito diritti di trasmissione televisivi per il tramite sempre di società off-shore, oggetto di numerosi complementi rogatoriali. Per le acquisizioni i prezzi sarebbero stati aumentati senza alcuna giustificazione di ordine economico, come trasparirebbe da documentazione bancaria già trasmessa dal MPC all'Italia.</w:t>
      </w:r>
    </w:p>
    <w:p>
      <w:r>
        <w:t>Dai complementi in esame risulta che dal 1992 al 1994 sarebbero state compiute ingenti uscite di denaro dalla tesoreria estera di Fininvest per il tramite di bonifici su conti luganesi della C.________ Ltd. e della U.________ Ltd., società oggetto di numerose decisioni del Tribunale federale confermative della concessione dell'assistenza all'Italia. Dai documenti già trasmessi è risultato che circa € 50 milioni sono stati prelevati in contanti e circa € 200 milioni sono stati bonificati su un conto della P.________ Ltd., altra società oggetto di numerose analoghe decisioni. Dall'esame di questi conti sono risultate uscite in favore di effettivi fornitori di diritti, a favore di entità collegate a Silvio Berlusconi o al suo emissario R.________, nonché a favore di entità sconosciute sul mercato, sprovvviste di ogni organizzazione, e titolari di conti in Svizzera: quest'ultime non avrebbero effettuato vendite effettive di diritti di trasmissione al Gruppo Fininvest. Dal 1995 M.________ S.p.A. si è rifornita di diritti televisivi da una società maltese, la H.________. Dall'analisi dei conti di questa società risulterebbe che sarebbero state pagate ingenti somme a favore di conti aperti tra l'altro anche in Svizzera, intestati a società di comodo, tra cui rientrerebbe anche la ricorrente.</w:t>
      </w:r>
    </w:p>
    <w:p>
      <w:r>
        <w:rPr>
          <w:b/>
        </w:rPr>
        <w:t>E. 2.2</w:t>
      </w:r>
    </w:p>
    <w:p>
      <w:r>
        <w:t>Nella decisione impugnata il MPC ha rilevato che l'avente diritto economico della ricorrente è il cittadino portoghese F.________. Il conto della ricorrente è stato accreditato nel 1997, dalla H.________, di USD 1 milione, somma poi trasferita con un versamento di USD 855'000 e uno di USD 145'000 su un conto della I.________. Secondo quanto rilevato dalla ricorrente in una lettera del 25 marzo 2005, essa avrebbe agito per detta società vendendo alla H.________ i diritti televisivi di un incontro di calcio del marzo 1997 per USD 1,8 milioni pagabili in due rate, la prima di un milione versato alla I.________, che ha poi riversato l'importo di USD 800'000 alla relazione bancaria xxx presso la banca X.________. La ricorrente ha altresì precisato che la I.________ e il conto xxx sono riconducibili al suo avente diritto economico, appena citato.</w:t>
      </w:r>
    </w:p>
    <w:p>
      <w:r>
        <w:rPr>
          <w:b/>
        </w:rPr>
        <w:t>E. 2.3</w:t>
      </w:r>
    </w:p>
    <w:p>
      <w:r>
        <w:t>Nel gravame, la ricorrente, rilevato d'essere una società attiva nell'intermediazione di diritti televisivi legati a eventi sportivi, ribadisce quanto appena esposto. La comunicazione di questi dettagli nel quadro della cernita dei documenti era finalizzata a chiarire la sua asserita estraneità, soprattutto circa i versamenti provenienti dalla H.________, riguardo alle ipotesi accusatorie italiane. Dai documenti bancari della I.________ e dal conto xxx risulterebbe, a suo avviso, che tra queste società e quelle oggetto del procedimento italiano non vi sarebbe stato alcun flusso di denaro. La ricorrente sostiene poi che il magistrato estero, presente alla cernita, non avrebbe dimostrato il minimo interesse alla documentazione da essa prodotta, rifiutandosi di prenderne visione.</w:t>
      </w:r>
    </w:p>
    <w:p>
      <w:r>
        <w:rPr>
          <w:b/>
        </w:rPr>
        <w:t>E. 2.3.1</w:t>
      </w:r>
    </w:p>
    <w:p>
      <w:r>
        <w:t>La censura è imprecisa e comunque non regge. Con lettera del 25 marzo 2005 la ricorrente ha spiegato i motivi dei versamenti litigiosi, precisandoli in seguito con scritti del 14 aprile, 16 giugno e 26 luglio. Il 6 ottobre 2005 il MCP ha trasmesso alla ricorrente la risposta del magistrato estero del 3 ottobre 2005. Questi ha rilevato che non era chiaro il motivo dell'interposizione della ricorrente nell'acquisto da parte della H.________ (società maltese posseduta da M.________ al 99%) dei diritti relativi alla partita in questione: in effetti, al suo dire, la H.________ aveva rapporti contrattuali direttamente con l'UEFA, dalla quale ha acquistato diritti sportivi per decine di milioni di dollari, mentre gli acquisti da parte sua di singoli eventi sportivi avvenivano a prezzi di molto inferiori a USD 1,8 milioni. Per valutare l'eventuale rinuncia alla consegna dei documenti bancari della ricorrente, detto magistrato chiedeva quindi d'essere informato sull'identità del suo beneficiario economico e sulla destinazione del denaro ricevuto dalla H.________. La ricorrente ha poi ribadito l'asserita qualità di terzo estraneo al procedimento estero. Dal verbale della visione atti del 20 gennaio 2006 risulta che durante la cernita il legale della ricorrente ha spiegato le modalità d'acquisto dei noti diritti televisivi, presentando al magistrato italiano un contratto concernente un'altra partita, in relazione al quale nel 1995 sarebbero stati pagati USD 1,9 milioni. Ha poi contestato che si sarebbe in presenza, come asserito in un altro complemento rogatoriale, di prezzi gonfiati realizzati per il tramite di società di comodo. Il magistrato estero ha ritenuto che era stata prodotta documentazione non pertinente, mentre mancava sempre quella riguardante l'evento sportivo asseritamente ceduto. Il 3 febbraio 2006 la ricorrente ha prodotto ulteriori documenti concernenti il menzionato incontro di calcio e ha rilevato che i fondi provenienti dalla H.________ sarebbero rimasti in Svizzera nella disponibilità del suo avente diritto economico per il tramite del conto xxx.</w:t>
      </w:r>
    </w:p>
    <w:p>
      <w:r>
        <w:rPr>
          <w:b/>
        </w:rPr>
        <w:t>E. 2.3.2</w:t>
      </w:r>
    </w:p>
    <w:p>
      <w:r>
        <w:t>Da quanto esposto risulta che il magistrato estero ha preso conoscenza dei documenti prodotti dalla ricorrente: sulla base di una valutazione sommaria, egli ha tuttavia attribuito loro una portata probatoria diversa da quella ritenuta dalla ricorrente. Ora, la sussistenza di dubbi sulla legittimità o meno dei versamenti litigiosi appare comprensibile: questa conclusione non muta per l'asserzione ricorsuale secondo cui i mandati di vendita conferiti alle due menzionate società procederebbero da logiche fiscali.</w:t>
      </w:r>
    </w:p>
    <w:p>
      <w:r>
        <w:t>La circostanza che il magistrato estero intenda effettuare compiutamente la valutazione delle informazioni in esame in Patria, avvalendosi delle numerose risultanze documentali già acquisite anche nell'ambito di rogatorie esperite in altri Paesi, non appare nel caso di specie sproporzionato, ritenuta la nota complessità della fattispecie e l'evidente necessità di poter disporre di tutti i documenti sequestrati per poter ricostruire compiutamente i numerosi e complessi flussi finanziari oggetto d'inchiesta, individuare, se del caso, ulteriori transazioni sospette e stabilire se i costi dei diritti televisivi della citata partita siano effettivi o esorbitanti. I principi stabiliti dalla giurisprudenza riguardo all'esecuzione e allo scopo della cernita non sono quindi stati disattesi (al riguardo vedi DTF 130 II 14 consid. 4.3 e 4.4; 126 II 258 consid. 9b/aa pag. 262; Robert Zimmermann, La coopération judiciaire internationale en matière pénale, 2a ed., Berna 2004, n. 479-1, 479-2).</w:t>
      </w:r>
    </w:p>
    <w:p>
      <w:r>
        <w:rPr>
          <w:b/>
        </w:rPr>
        <w:t>E. 2.3.3</w:t>
      </w:r>
    </w:p>
    <w:p>
      <w:r>
        <w:t>Certo, la ricorrente insiste sull'asserita qualità di terzo non implicato nel procedimento penale estero. L'assunto non è decisivo. In effetti, incentrando il suo gravame su questa argomentazione, essa disattende che l'eventuale qualità di persona, fisica o giuridica, non implicata nell'inchiesta all'estero non consente a priori di opporsi alle misure di assistenza. Basta infatti che sussista una relazione diretta e oggettiva tra la persona o la società e il reato per il quale si indaga e ciò senza che siano necessarie un'implicazione nell'operazione criminosa e ancor meno una colpevolezza soggettiva ai sensi del diritto penale ( DTF 120 Ib 251 consid. 5a e b, 118 Ib 547 consid. 3a in fine; Zimmermann, op. cit., n. 227). Il fatto che la ricorrente non figuri tra le persone per le quali è stato chiesto il rinvio a giudizio all'estero non è pertanto determinante.</w:t>
      </w:r>
    </w:p>
    <w:p>
      <w:r>
        <w:t>Essa scorda inoltre che l' art. 10 cpv. 1 AIMP , concernente la sfera segreta di persone non implicate nel procedimento penale, che del resto non costituiva una norma applicabile in una causa retta dalla CEAG ( DTF 122 II 367 consid. 1e), è stato abrogato con la modifica dell'AIMP del 4 ottobre 1996. Per di più, i titolari di conti bancari usati, anche a loro insaputa, per operazioni sospette non potevano comunque prevalersi di quella disposizione ( DTF 120 Ib 251 consid. 5b, 112 Ib 576 consid. 13d pag. 604). Insistendo sulla sua estraneità ai prospettati reati, la ricorrente misconosce d'altra parte che il quesito della colpevolezza non dev'essere esaminato nella procedura di assistenza ( DTF 118 Ib 547 consid. 3a in fine pag. 552, 117 Ib 64 consid. 5c pag. 88, 112 Ib 576 consid. 14a pag. 605). Né spetta all'autorità di esecuzione né al giudice svizzero dell'assistenza, nel quadro di una valutazione sommaria e «prima facie» dei mezzi di prova raccolti o prodotti, esaminare compiutamente la fondatezza della testi accusatoria ( DTF 117 Ib 64 consid. 5c pag. 88, 112 Ib 347 consid. 4; cfr. anche DTF 122 II 373 consid. 1c pag. 376). Trattandosi di una questione relativa alla valutazione delle prove, spetterà alle autorità italiane risolverla ( DTF 121 II 241 consid. 2b pag. 244, 118 Ib 547 consid. 3a in fine pag. 552).</w:t>
      </w:r>
    </w:p>
    <w:p>
      <w:r>
        <w:rPr>
          <w:b/>
        </w:rPr>
        <w:t>E. 2.4</w:t>
      </w:r>
    </w:p>
    <w:p>
      <w:r>
        <w:t>La ricorrente si diffonde poi su un'asserzione contenuta in un complemento successivo, segnatamente il 17°, secondo cui sarebbe stato "accertato" che i diritti ceduti a M.________ dalla H.________ sono in gran parte pervenuti a questa società a prezzi gonfiati per il tramite di società di comodo, tra le quali lei stessa vi figurerebbe. Pretende che detta ipotesi accusatoria sarebbe manifestamente errata e che la Procura estera darebbe come accertati elementi, come quello appena descritto, che non avrebbe mai istruito: chiede pertanto al Tribunale federale di richiamare dal MPC l'incarto relativo a detto complemento. La richiesta dev'esse disattesa. In effetti, il Tribunale federale si è già pronunciato su questa domanda integrativa, confermando la trasmissione di documentazione bancaria in tale ambito. Alle relative decisioni, per brevità, si rinvia (cause 1A.62/2006 del 27 giugno 2006 e 1A.47/2006 del 1° febbraio 2007).</w:t>
      </w:r>
    </w:p>
    <w:p>
      <w:r>
        <w:rPr>
          <w:b/>
        </w:rPr>
        <w:t>E. 2.5</w:t>
      </w:r>
    </w:p>
    <w:p>
      <w:r>
        <w:t>I documenti bancari litigiosi sono quindi con ogni evidenza idonei a far avanzare il procedimento estero. Contrariamente all'assunto ricorsuale, tra la richiesta misura d'assistenza e l'oggetto del procedimento penale estero sussiste pertanto, e chiaramente, una relazione sufficiente ( DTF 129 II 462 consid. 5.3, 125 II 65 consid. 6b/aa pag. 73, 122 II 367 consid. 2c).</w:t>
      </w:r>
    </w:p>
    <w:p>
      <w:r>
        <w:t>La decisione impugnata rispetta d'altra parte il principio di proporzionalità, ritenuto che è stata ordinata la trasmissione, oltre che dei documenti di apertura, la cui utilità è palese, soltanto dei giustificativi concernenti i trasferimenti provenienti dalla H.________, atti ritenuti utili dal magistrato nel contesto della cernita. Ora, la ricorrente misconosce che la questione di sapere se le informazioni richieste nell'ambito di una domanda di assistenza siano necessarie o utili per il procedimento estero dev'essere lasciata,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il principio della proporzionalità, nella limitata misura in cui può esser applicato in procedure rette dalla CEAG ( DTF 112 Ib 576 consid. 13d pag. 603, 113 Ib 157 consid. 5a pag. 165, 121 II 241 consid. 3c; Zimmermann, op. cit., n. 476), sia manifestamente disatteso ( DTF 120 Ib 251 consid. 5c) o se la domanda appaia abusiva, le informazioni richieste essendo del tutto inidonee a far progredire le indagini ( DTF 122 II 134 consid. 7b, 121 II 241 consid. 3a). Come si è visto, l'utilità potenziale dei documenti litigiosi per l'inchiesta estera non può pertanto essere negata ( DTF 126 II 258 consid. 9c). La contestata trasmissione è giustificata, se del caso, anche allo scopo di permettere all'autorità estera di poter verificare se, sulla base di queste nuove risultanze, l'ipotesi accusatoria sia ancora sempre fondata: l'utilità potenziale di queste informazioni è quindi data.</w:t>
      </w:r>
    </w:p>
    <w:p>
      <w:r>
        <w:t>D'altra parte, accennando all'asserita inutilità dei documenti bancari per il procedimento penale estero, la ricorrente disattende che, contrariamente all'obbligo che le incombeva secondo la costante pubblicata giurisprudenza, non sostiene né dimostra d'aver indicato dinanzi all'autorità di esecuzione quali singoli documenti, e perché, sarebbero sicuramente irrilevanti per il procedimento penale estero ( DTF 126 II 258 consid. 9b e c, 122 II 367 consid. 2d pag. 371 seg.).</w:t>
      </w:r>
    </w:p>
    <w:p>
      <w:r>
        <w:rPr>
          <w:b/>
        </w:rPr>
        <w:t>E. 2.6</w:t>
      </w:r>
    </w:p>
    <w:p>
      <w:r>
        <w:t>L'accenno ricorsuale sulla contestata fondatezza di determinati accertamenti contenuti in un complemento rogatoriale, che peraltro esula dall'oggetto del litigio, non sostanzia l'invocata lesione del principio della buona fede né, chiaramente, dimostra che il criticato esposto dei fatti sarebbe contraddittorio e lacunoso e quindi non vincolante per il Tribunale federale ( DTF 126 II 258 consid. 9b e c, 122 II 367 consid. 2d pag. 371 seg.). Eventuali imprecisioni delle ipotesi accusatorie o di risultanze istruttorie potranno infatti essere confermate o rettificate anche sulla base dei documenti litigiosi, ricordato che l'ammissibilità di analoghe domande integrative è stata più volte ammessa dal Tribunale federale.</w:t>
      </w:r>
    </w:p>
    <w:p>
      <w:r>
        <w:t>Del resto, riguardo all'asserita errata e contraddittoria esposizione dei fatti rilevata dalla ricorrente, giova ricordare che, come più volte ribadito dal Tribunale federale, la rogatoria iniziale e gli ulteriori complementi adempiono le esigenze formali degli art. 14 CEAG e 28 AIMP. Queste norme, contrariamente all'implicito assunto ricorsuale, non implicano per la parte richiedente l'obbligo di provare la commissione del reato, ma solo quello di esporre in modo sufficiente le circostanze sulle quali fonda i propri sospetti, per permettere alla parte richiesta di distinguere la domanda da un'inammissibile ricerca indiscriminata di prove. Per di più, l'assistenza dev'essere accordata non soltanto per raccogliere ulteriori prove a carico del presunto autore del reato, ma anche per acclarare, come nella fattispecie, se i reati fondatamente sospettati siano effettivamente stati commessi ( DTF 118 Ib 547 consid. 3a pag. 552). Spetterà poi al giudice straniero del merito, dinanzi al quale gli inquisiti potranno avvalersi compiutamente dei loro diritti di difesa, esaminare se l'accusa potrà esibire o no le prove della contestata tesi e degli asseriti reati ( DTF 122 II 367 consid. 2c), atteso che non risultano elementi atti a far ritenere che la rogatoria sia addirittura abusiva (cfr. DTF 122 II 134 consid. 7b).</w:t>
      </w:r>
    </w:p>
    <w:p>
      <w:r>
        <w:rPr>
          <w:b/>
        </w:rPr>
        <w:t>E. 2.7</w:t>
      </w:r>
    </w:p>
    <w:p>
      <w:r>
        <w:t>La ricorrente fa infine valere che la pubblicazione in Italia di nominativi e di eventuali documenti commerciali e bancari potrebbe dare avvio in Portogallo, luogo di residenza del suo avente diritto economico, a verifiche di natura fiscale, ritenuto che l'origine del mandato di vendita conferitole sarebbe di tale natura. Essa adduce che la semplice eventualità che ciò accada, visto che il Portogallo non è legato dalla riserva contenuta nella decisione di chiusura, che concerne soltanto l'Italia, comporterebbe gravi conseguenze processuali e materiali di natura fiscale.</w:t>
      </w:r>
    </w:p>
    <w:p>
      <w:r>
        <w:t>Ora, manifestamente non si è in presenza dell'asserita implicita lesione del principio di specialità, ricordato che le informazioni ottenute grazie all'assistenza né possono essere utilizzate ai fini d'indagine né essere prodotte come mezzi di prova in qualsiasi procedura relativa a un reato per il quale l'assistenza è esclusa ( DTF 124 II 184 consid. 5 e 6). Per di più, qualsiasi altro uso di informazioni e di documenti ottenuti per il tramite dell'assistenza, segnatamente la loro trasmissione a un terzo Stato, sottostà al consenso dell'UFG ( art. 67 cpv. 2 AIMP ; cfr. su questo tema DTF 128 II 305 , 126 II 316 consid. 2a e b, 125 II 258 consid. 7a/aa-bb, 122 II 134 consid. 7a-c; sentenza 1A.13/2000 del 21 giugno 2001 consid. 3). D'altra parte, il principio della specialità non può impedire ogni diffusione delle informazioni raccolte in Svizzera (sentenza 1A.149/2006 del 27 novembre 2006 consid. 6, destinata a pubblicazione in DTF 132 X xxx).</w:t>
      </w:r>
    </w:p>
    <w:p>
      <w:r>
        <w:t>Del resto, la ricorrente disconosce che non è legittimata ad addurre l'asserita violazione del principio della specialità a tutela di un terzo, segnatamente del suo avente diritto economico ( DTF 130 II 162 consid. 1.1, 122 II 130 consid. 2b) o a proporre il gravame nel solo interesse della legge ( DTF 126 II 258 consid. 2d pag. 260, 125 II 356 consid. 3b/aa).</w:t>
      </w:r>
    </w:p>
    <w:p>
      <w:r>
        <w:rPr>
          <w:b/>
        </w:rPr>
        <w:t>E. 3.1</w:t>
      </w:r>
    </w:p>
    <w:p>
      <w:r>
        <w:t>Il 30 novembre 2006 la ricorrente ha prodotto una sentenza dell'Ufficio del Giudice per le indagini preliminari del Tribunale di Milano, concernente un non luogo a procedere nei confronti, tra altri, di Silvio Berlusconi e R.________. La decisione si riferisce, tra l'altro, ai reati di falso in bilancio di cui agli anni 1995, 1996 e 1997 e ai fatti di appropriazione indebita aggravata commessi fino al 7 gennaio 1999, perché estinti per prescrizione.</w:t>
      </w:r>
    </w:p>
    <w:p>
      <w:r>
        <w:rPr>
          <w:b/>
        </w:rPr>
        <w:t>E. 3.2</w:t>
      </w:r>
    </w:p>
    <w:p>
      <w:r>
        <w:t>Questa circostanza non implica che i complementi rogatoriali sarebbero divenuti privi di oggetto. Nell'invocata sentenza si precisa in effetti che, nell'ambito dei prospettati reati, con separato decreto è stato disposto il rinvio a giudizio degli imputati per gli altri fatti relativi agli anni 1998, 1999 e 2000. D'altra parte la ricorrente misconosce che una procedura d'assistenza aperta in Svizzera diventa priva di oggetto, trattandosi di materiale probatorio, solo quando lo Stato richiedente la ritiri espressamente; ciò che non si verifica in concreto. La giurisprudenza considera inoltre che la domanda diventa senza oggetto se il processo all'estero si è nel frattempo concluso con un giudizio definitivo ( DTF 113 Ib 157 consid. 5a pag. 166; Zimmermann, op. cit., n. 168); neppure ciò è qui, notoriamente, il caso.</w:t>
      </w:r>
    </w:p>
    <w:p>
      <w:r>
        <w:rPr>
          <w:b/>
        </w:rPr>
        <w:t>E. 4</w:t>
      </w:r>
    </w:p>
    <w:p>
      <w:r>
        <w:t>Ne segue che il ricorso, in quanto ammissibile, dev'essere respinto. Le spese processuali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