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1A.4/2000 vom 21. Februar 2000</w:t>
      </w:r>
    </w:p>
    <w:p>
      <w:r>
        <w:t>Bundesgericht, 2000-02-21, DE</w:t>
      </w:r>
    </w:p>
    <w:p>
      <w:r>
        <w:rPr>
          <w:b/>
        </w:rPr>
        <w:t xml:space="preserve">Quelle: </w:t>
      </w:r>
      <w:r>
        <w:t>https://mcp.opencaselaw.ch/entscheid/bger_1A.4_2000</w:t>
      </w:r>
    </w:p>
    <w:p>
      <w:r>
        <w:t>FR: TF 1A.4/2000 du 21 février 2000</w:t>
      </w:r>
    </w:p>
    <w:p>
      <w:r>
        <w:t>IT: TF 1A.4/2000 del 21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Nach Art. 34 Abs. 1 RPG können Entscheide letz-</w:t>
      </w:r>
    </w:p>
    <w:p>
      <w:r>
        <w:t>ter kantonaler Instanzen über Bewilligungen im Sinne von</w:t>
      </w:r>
    </w:p>
    <w:p>
      <w:r>
        <w:t>Art. 24 RPG beim Bundesgericht mit Verwaltungsgerichtsbe-</w:t>
      </w:r>
    </w:p>
    <w:p>
      <w:r>
        <w:t>schwerde angefochten werden. Diesem Rechtsmittel unterliegen</w:t>
      </w:r>
    </w:p>
    <w:p>
      <w:r>
        <w:t>nicht nur die Verfügungen, mit denen eine Bewilligung nach</w:t>
      </w:r>
    </w:p>
    <w:p>
      <w:r>
        <w:t>Art. 24 RPG erteilt wird, sondern auch jene, die eine solche</w:t>
      </w:r>
    </w:p>
    <w:p>
      <w:r>
        <w:t>Bewilligung verweigern. Ferner sind auch solche Entscheide</w:t>
      </w:r>
    </w:p>
    <w:p>
      <w:r>
        <w:t>mit Verwaltungsgerichtsbeschwerde anfechtbar, welche auf ein</w:t>
      </w:r>
    </w:p>
    <w:p>
      <w:r>
        <w:t>Gesuch um Erteilung einer Ausnahmebewilligung nicht eintre-</w:t>
      </w:r>
    </w:p>
    <w:p>
      <w:r>
        <w:t>ten und damit die Anwendung von Art. 24 RPG ausschliessen</w:t>
      </w:r>
    </w:p>
    <w:p>
      <w:r>
        <w:t>( BGE 120 Ib 42 E. 1a S. 44 mit Hinweisen). Im vorliegenden</w:t>
      </w:r>
    </w:p>
    <w:p>
      <w:r>
        <w:t>Fall trat das Verwaltungsgericht als letzte kantonale In-</w:t>
      </w:r>
    </w:p>
    <w:p>
      <w:r>
        <w:t>stanz auf die Beschwerde nicht ein, mit der die Erteilung</w:t>
      </w:r>
    </w:p>
    <w:p>
      <w:r>
        <w:t>einer Ausnahmebewilligung nach Art. 24 RPG beantragt worden</w:t>
      </w:r>
    </w:p>
    <w:p>
      <w:r>
        <w:t>war. Hiergegen steht die Verwaltungsgerichtsbeschwerde an</w:t>
      </w:r>
    </w:p>
    <w:p>
      <w:r>
        <w:t>das Bundesgericht offen. Da die übrigen Sachurteilsvoraus-</w:t>
      </w:r>
    </w:p>
    <w:p>
      <w:r>
        <w:t>setzungen vorliegen, ist auf die Beschwerde grundsätzlich</w:t>
      </w:r>
    </w:p>
    <w:p>
      <w:r>
        <w:t>einzutreten.</w:t>
      </w:r>
    </w:p>
    <w:p>
      <w:r>
        <w:t>b) Nicht einzutreten ist jedoch auf die vom Be-</w:t>
      </w:r>
    </w:p>
    <w:p>
      <w:r>
        <w:t>schwerdeführer in der Sache gestellten Anträge (Beschränkung</w:t>
      </w:r>
    </w:p>
    <w:p>
      <w:r>
        <w:t>der Abbruchverfügung auf die Parkplatzüberdachung; neue</w:t>
      </w:r>
    </w:p>
    <w:p>
      <w:r>
        <w:t>rechtliche Beurteilung der Abbruchverfügung für den angeb-</w:t>
      </w:r>
    </w:p>
    <w:p>
      <w:r>
        <w:t>lich seit dreissig Jahren bestehenden Parkplatz). Das Ver-</w:t>
      </w:r>
    </w:p>
    <w:p>
      <w:r>
        <w:t>fahren war vom Verwaltungsgericht mit Verfügung vom 11. Mai</w:t>
      </w:r>
    </w:p>
    <w:p>
      <w:r>
        <w:t>1999 auf die Frage der Rechtzeitigkeit der Beschwerdeerhe-</w:t>
      </w:r>
    </w:p>
    <w:p>
      <w:r>
        <w:t>bung beschränkt worden; nur darüber hat das Verwaltungsge-</w:t>
      </w:r>
    </w:p>
    <w:p>
      <w:r>
        <w:t>richt im angefochtenen Urteil entschieden. Nur diese Ein-</w:t>
      </w:r>
    </w:p>
    <w:p>
      <w:r>
        <w:t>tretensfrage ist daher auch Gegenstand des vorliegenden</w:t>
      </w:r>
    </w:p>
    <w:p>
      <w:r>
        <w:t>Verfahrens vor Bundesgericht.</w:t>
      </w:r>
    </w:p>
    <w:p>
      <w:r>
        <w:t>c) Mit der Verwaltungsgerichtsbeschwerde an das</w:t>
      </w:r>
    </w:p>
    <w:p>
      <w:r>
        <w:t>Bundesgericht können die Verletzung von Bundesrecht - ein-</w:t>
      </w:r>
    </w:p>
    <w:p>
      <w:r>
        <w:t>schliesslich Überschreitung oder Missbrauch des Ermessens -</w:t>
      </w:r>
    </w:p>
    <w:p>
      <w:r>
        <w:t>und die unrichtige oder unvollständige Feststellung des</w:t>
      </w:r>
    </w:p>
    <w:p>
      <w:r>
        <w:t>rechtserheblichen Sachverhalts gerügt werden ( Art. 104</w:t>
      </w:r>
    </w:p>
    <w:p>
      <w:r>
        <w:t>lit. a und b OG ). Hat allerdings - wie im vorliegenden</w:t>
      </w:r>
    </w:p>
    <w:p>
      <w:r>
        <w:t>Fall - eine richterliche Behörde als Vorinstanz entschieden,</w:t>
      </w:r>
    </w:p>
    <w:p>
      <w:r>
        <w:t>ist das Bundesgericht an den festgestellten Sachverhalt</w:t>
      </w:r>
    </w:p>
    <w:p>
      <w:r>
        <w:t>gebunden, es sei denn, dieser sei offensichtlich unrichtig,</w:t>
      </w:r>
    </w:p>
    <w:p>
      <w:r>
        <w:t>unvollständig oder unter Verletzung wesentlicher Verfahrens-</w:t>
      </w:r>
    </w:p>
    <w:p>
      <w:r>
        <w:t>bestimmungen festgestellt worden ( Art. 105 Abs. 2 OG ). So-</w:t>
      </w:r>
    </w:p>
    <w:p>
      <w:r>
        <w:t>weit im Rahmen der Verwaltungsgerichtsbeschwerde die Ausle-</w:t>
      </w:r>
    </w:p>
    <w:p>
      <w:r>
        <w:t>gung und Anwendung von selbständigem kantonalen Verfahrens-</w:t>
      </w:r>
    </w:p>
    <w:p>
      <w:r>
        <w:t>recht zu überprüfen ist, richtet sich die Kognition des</w:t>
      </w:r>
    </w:p>
    <w:p>
      <w:r>
        <w:t>Bundesgerichts nach den für die staatsrechtliche Beschwerde</w:t>
      </w:r>
    </w:p>
    <w:p>
      <w:r>
        <w:t>geltenden Grundsätze ( BGE 118 Ib 326 E. 1b S. 329 f. mit</w:t>
      </w:r>
    </w:p>
    <w:p>
      <w:r>
        <w:t>Hinweis), d.h. sie ist auf eine Willkürprüfung beschränkt.</w:t>
      </w:r>
    </w:p>
    <w:p>
      <w:r>
        <w:rPr>
          <w:b/>
        </w:rPr>
        <w:t>E. 2</w:t>
      </w:r>
    </w:p>
    <w:p>
      <w:r>
        <w:t>a) Das Verwaltungsgericht ist auf die Beschwerde</w:t>
      </w:r>
    </w:p>
    <w:p>
      <w:r>
        <w:t>nicht eingetreten, weil die 10-tägige Beschwerdefrist gemäss</w:t>
      </w:r>
    </w:p>
    <w:p>
      <w:r>
        <w:t>§ 48 Abs. 1 des basel-landschaftlichen Gesetzes über die</w:t>
      </w:r>
    </w:p>
    <w:p>
      <w:r>
        <w:t>Verfassungs- und Verwaltungsprozessordnung vom 16. Dezember</w:t>
      </w:r>
    </w:p>
    <w:p>
      <w:r>
        <w:t>1993 (VPO) nicht eingehalten worden sei und der Beschwerde-</w:t>
      </w:r>
    </w:p>
    <w:p>
      <w:r>
        <w:t>führer auch keine Restitutionsgründe geltend gemacht habe.</w:t>
      </w:r>
    </w:p>
    <w:p>
      <w:r>
        <w:t>Die Sachverhaltsfeststellungen des Gerichts können sich auf</w:t>
      </w:r>
    </w:p>
    <w:p>
      <w:r>
        <w:t>die in den Akten befindlichen Unterlagen der PTT stützen,</w:t>
      </w:r>
    </w:p>
    <w:p>
      <w:r>
        <w:t>die jedenfalls eine Zustellung</w:t>
      </w:r>
    </w:p>
    <w:p>
      <w:r>
        <w:t>nach dem 15. Oktober 1998</w:t>
      </w:r>
    </w:p>
    <w:p>
      <w:r>
        <w:t>ausschliessen. Soweit der Beschwerdeführer geltend macht,</w:t>
      </w:r>
    </w:p>
    <w:p>
      <w:r>
        <w:t>er habe das Couvert des ihm zugestellten Regierungsrats-</w:t>
      </w:r>
    </w:p>
    <w:p>
      <w:r>
        <w:t>beschlusses nicht aufgehoben und sei irrtümlich von einem</w:t>
      </w:r>
    </w:p>
    <w:p>
      <w:r>
        <w:t>späteren Zustelldatum ausgegangen, räumt er selbst ein, dass</w:t>
      </w:r>
    </w:p>
    <w:p>
      <w:r>
        <w:t>er die Beschwerdefrist versäumt hat, und zwar aus von ihm</w:t>
      </w:r>
    </w:p>
    <w:p>
      <w:r>
        <w:t>zu vertretenden Gründen.</w:t>
      </w:r>
    </w:p>
    <w:p>
      <w:r>
        <w:t>b) Der Beschwerdeführer macht jedoch geltend, das</w:t>
      </w:r>
    </w:p>
    <w:p>
      <w:r>
        <w:t>Verwaltungsgericht sei durch den Erlass der Verfügungen</w:t>
      </w:r>
    </w:p>
    <w:p>
      <w:r>
        <w:t>vom 8. Dezember 1998 und vom 15. Januar 1999 auf seine</w:t>
      </w:r>
    </w:p>
    <w:p>
      <w:r>
        <w:t>Beschwerde eingetreten; diese Verfügungen seien nicht aufge-</w:t>
      </w:r>
    </w:p>
    <w:p>
      <w:r>
        <w:t>hoben worden und könnten nicht durch nachträglichen Erlass</w:t>
      </w:r>
    </w:p>
    <w:p>
      <w:r>
        <w:t>eines Nichteintretensentscheids ignoriert werden, zumal sie</w:t>
      </w:r>
    </w:p>
    <w:p>
      <w:r>
        <w:t>ihn zur Erstellung und Einreichung einer ausführlichen Be-</w:t>
      </w:r>
    </w:p>
    <w:p>
      <w:r>
        <w:t>schwerdebegründung veranlasst hätten, die mit einem nicht</w:t>
      </w:r>
    </w:p>
    <w:p>
      <w:r>
        <w:t>unerheblichen Aufwand verbunden gewesen sei.</w:t>
      </w:r>
    </w:p>
    <w:p>
      <w:r>
        <w:t>Bei den besagten Verfügungen handelt es sich um</w:t>
      </w:r>
    </w:p>
    <w:p>
      <w:r>
        <w:t>verfahrensleitende Verfügungen, die sich zur Zulässigkeit</w:t>
      </w:r>
    </w:p>
    <w:p>
      <w:r>
        <w:t>der Beschwerde nicht äussern und den Eintretensentscheid</w:t>
      </w:r>
    </w:p>
    <w:p>
      <w:r>
        <w:t>somit nicht präjudizieren. Derartige Verfügungen werden</w:t>
      </w:r>
    </w:p>
    <w:p>
      <w:r>
        <w:t>gemäss § 5 Abs. 3 und § 7 Abs. 1 VPO von der präsidierenden</w:t>
      </w:r>
    </w:p>
    <w:p>
      <w:r>
        <w:t>Person des Gerichts erlassen, während der Eintretens- oder</w:t>
      </w:r>
    </w:p>
    <w:p>
      <w:r>
        <w:t>Nichteintretensentscheid dem Gericht in seiner ordentlichen</w:t>
      </w:r>
    </w:p>
    <w:p>
      <w:r>
        <w:t>Besetzung vorbehalten ist und von diesem von Amtes wegen</w:t>
      </w:r>
    </w:p>
    <w:p>
      <w:r>
        <w:t>geprüft werden muss (§ 16 Abs. 2 VPO). Schon aus diesem</w:t>
      </w:r>
    </w:p>
    <w:p>
      <w:r>
        <w:t>Grund konnte der Beschwerdeführer aufgrund der Verfügungen</w:t>
      </w:r>
    </w:p>
    <w:p>
      <w:r>
        <w:t>nicht darauf vertrauen, das Gericht werde auf seine Be-</w:t>
      </w:r>
    </w:p>
    <w:p>
      <w:r>
        <w:t>schwerde eintreten. Entgegen der Auffassung des Beschwerde-</w:t>
      </w:r>
    </w:p>
    <w:p>
      <w:r>
        <w:t>führers war die verspätete Beschwerdeerhebung auch nicht</w:t>
      </w:r>
    </w:p>
    <w:p>
      <w:r>
        <w:t>ohne weiteres aus seiner Beschwerdeschrift erkennbar, die</w:t>
      </w:r>
    </w:p>
    <w:p>
      <w:r>
        <w:t>nur das Datum des Regierungsratsentscheids und der Be-</w:t>
      </w:r>
    </w:p>
    <w:p>
      <w:r>
        <w:t>schwerdeerhebung, nicht aber das Datum der Zustellung des</w:t>
      </w:r>
    </w:p>
    <w:p>
      <w:r>
        <w:t>angefochtenen Entscheids enthielt.</w:t>
      </w:r>
    </w:p>
    <w:p>
      <w:r>
        <w:t>c) Der angefochtene Entscheid verletzt damit weder</w:t>
      </w:r>
    </w:p>
    <w:p>
      <w:r>
        <w:t>das Willkürverbot noch den verfassungsmässigen Anspruch auf</w:t>
      </w:r>
    </w:p>
    <w:p>
      <w:r>
        <w:t>Wahrung von Treu und Glauben ( Art. 9 BV ; Art. 4 aBV ).</w:t>
      </w:r>
    </w:p>
    <w:p>
      <w:r>
        <w:rPr>
          <w:b/>
        </w:rPr>
        <w:t>E. 3</w:t>
      </w:r>
    </w:p>
    <w:p>
      <w:r>
        <w:t>a) Nach dem Gesagten ist die Beschwerde abzuweisen,</w:t>
      </w:r>
    </w:p>
    <w:p>
      <w:r>
        <w:t>soweit darauf einzutreten ist. Damit erübrigt es sich, über</w:t>
      </w:r>
    </w:p>
    <w:p>
      <w:r>
        <w:t>die aufschiebende Wirkung der Beschwerde zu entscheiden.</w:t>
      </w:r>
    </w:p>
    <w:p>
      <w:r>
        <w:t>Aufgrund der Verfügung des Bundesgerichts vom 12. Januar</w:t>
      </w:r>
    </w:p>
    <w:p>
      <w:r>
        <w:t>2000 mussten bis zum heutigen Entscheid alle Vollziehungs-</w:t>
      </w:r>
    </w:p>
    <w:p>
      <w:r>
        <w:t>vorkehrungen unterbleiben, d.h. der Beschwerdeführer durfte</w:t>
      </w:r>
    </w:p>
    <w:p>
      <w:r>
        <w:t>mit dem Vollzug der Abbruchsverfügung zuwarten. Zur Klar-</w:t>
      </w:r>
    </w:p>
    <w:p>
      <w:r>
        <w:t>stellung ist die vom Verwaltungsgericht in Ziff. 2 seines</w:t>
      </w:r>
    </w:p>
    <w:p>
      <w:r>
        <w:t>Dispositivs angesetzte Frist um die Dauer des bundesgericht-</w:t>
      </w:r>
    </w:p>
    <w:p>
      <w:r>
        <w:t>lichen Verfahrens zu verlängern.</w:t>
      </w:r>
    </w:p>
    <w:p>
      <w:r>
        <w:t>b) Bei diesem Ausgang des Verfahrens wird der</w:t>
      </w:r>
    </w:p>
    <w:p>
      <w:r>
        <w:t>Beschwerdeführer kostenpflichtig ( Art. 156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