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1A.44/2004 vom 22. April 2004</w:t>
      </w:r>
    </w:p>
    <w:p>
      <w:r>
        <w:t>Bundesgericht, 2004-04-22, IT</w:t>
      </w:r>
    </w:p>
    <w:p>
      <w:r>
        <w:rPr>
          <w:b/>
        </w:rPr>
        <w:t xml:space="preserve">Quelle: </w:t>
      </w:r>
      <w:r>
        <w:t>https://mcp.opencaselaw.ch/entscheid/bger_1A.44_2004</w:t>
      </w:r>
    </w:p>
    <w:p>
      <w:r>
        <w:t>FR: TF 1A.44/2004 du 22 avril 2004</w:t>
      </w:r>
    </w:p>
    <w:p>
      <w:r>
        <w:t>IT: TF 1A.44/2004 del 22 aprile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Interposto tempestivamente contro una decisione di trasmissione di documenti, acquisiti in esecuzione di una domanda di assistenza, resa dall'autorità cantonale di ultima istanza, il ricorso di diritto amministrativo è ricevibile dal profilo dell'art. 80f cpv. 1 in relazione con l'art. 25 cpv. 1 della legge federale sull'assistenza internazionale in materia penale, del 20 marzo 1981 (AIMP; RS 351.1). Esso ha effetto sospensivo per legge (art. 21 cpv. 4 lett. b e 80l cpv. 1 AIMP), sicché la relativa domanda ricorsuale è superflua.</w:t>
      </w:r>
    </w:p>
    <w:p>
      <w:r>
        <w:rPr>
          <w:b/>
        </w:rPr>
        <w:t>E. 1.3</w:t>
      </w:r>
    </w:p>
    <w:p>
      <w:r>
        <w:t>Il diritto di ricorrere, secondo l' art. 80h lett. b AIMP , spetta a chiunque sia toccato "personalmente e direttamente da una misura d'assistenza giudiziaria" e abbia "un interesse degno di protezione all'annullamento o alla modifica della stessa". Il ricorrente, tenuto ad addurre i fatti a sostegno della sua legittimazione ( DTF 123 II 161 consid. 1d/bb pag. 165), la fonda adducendo semplicemente che sarebbe direttamente toccato dalla contestata misura.</w:t>
      </w:r>
    </w:p>
    <w:p>
      <w:r>
        <w:rPr>
          <w:b/>
        </w:rPr>
        <w:t>E. 1.3.1</w:t>
      </w:r>
    </w:p>
    <w:p>
      <w:r>
        <w:t>Secondo la giurisprudenza, nell'ambito dell'assistenza giudiziaria la legittimazione a ricorrere è riconosciuta solo al titolare di un conto bancario, del quale sono chieste informazioni, o alla persona direttamente sottoposta a una misura coercitiva (perquisizione, sequestro o interrogatorio; art. 80h lett. b in relazione con l'art. 9a della relativa ordinanza, OAIMP, RS 351.11; DTF 128 II 211 consid. 2.3, 127 II 198 consid. 2d, 126 II 258 consid. 2d, 124 II 180 consid. 1b). Gli interessati, toccati solo in maniera indiretta, non possono pertanto impugnare tali provvedimenti, segnatamente il sequestro di documenti che li concernono in mano di terzi ( art. 9a lett. b OAIMP ; DTF 123 II 161 consid. 1d/aa e bb, 122 II 130 consid. 2b; Robert Zimmermann, La coopération judiciaire internationale en matière pénale, 2a ed., Berna 2004, n. 310 pag. 356).</w:t>
      </w:r>
    </w:p>
    <w:p>
      <w:r>
        <w:rPr>
          <w:b/>
        </w:rPr>
        <w:t>E. 1.3.2</w:t>
      </w:r>
    </w:p>
    <w:p>
      <w:r>
        <w:t>Il ricorrente non è stato sottoposto direttamente al criticato provvedimento: dalla decisione impugnata risulta infatti che i documenti litigiosi non sono stati sequestrati nell'ambito di una perquisizione domiciliare presso il ricorrente, ma nel quadro del procedimento penale interno, sfociato nel citato decreto di non luogo a procedere. Il ricorrente non sostiene che, in tale ambito, i documenti sarebbero stati sequestrati al suo domicilio: egli sottolinea per contro che non è dato di sapere chi ne fosse il detentore al momento del sequestro. Ne consegue ch'egli non è pertanto legittimato a opporsi alla trasmissione di documenti sequestrati presso terzi.</w:t>
      </w:r>
    </w:p>
    <w:p>
      <w:r>
        <w:rPr>
          <w:b/>
        </w:rPr>
        <w:t>E. 1.3.3</w:t>
      </w:r>
    </w:p>
    <w:p>
      <w:r>
        <w:t>Il semplice fatto che dalla verifica di questi atti potrebbe risultare un suo eventuale (contestato) coinvolgimento nei fatti oggetto d'indagine in Italia, non costituisce un motivo che giustifichi di riconoscergli la legittimazione a ricorrere (cfr. DTF 129 II 268 consid. 2.3.3). La circostanza che la criticata trasmissione possa far progredire il procedimento penale aperto in Italia contro il ricorrente non è infatti decisiva ( DTF 116 Ib 106 consid. 2a pag. 110). La qualità di persona contro cui è diretto il procedimento all'estero ( art. 21 cpv. 3 AIMP ), implicitamente richiamata dal ricorrente, non conferisce, di per sé, la facoltà di ricorrere. Questo diritto è infatti riconosciuto all'accusato solo quando sia direttamente toccato dalla misura d'assistenza, per esempio da una perquisizione. In effetti, l'invocata norma prevede le medesime condizioni dell' art. 80h lett. b AIMP , non adempiute nella fattispecie; la condizione alternativa del previgente art. 21 cpv. 3 AIMP , che riconosceva la legittimazione a ricorrere anche alla persona i cui diritti di difesa potessero essere lesi dal procedimento penale estero, circostanza peraltro non addotta dal ricorrente, è stata infatti abrogata ( DTF 126 II 356 consid. 3b/aa-bb, 123 II 161 consid. 1d; FF 1995 III 19). Il ricorrente, anche quale accusato, non è pertanto legittimato ad opporsi alla trasmissione di documenti sequestrati, come nella fattispecie, presso terzi (Zimmermann, op. cit. n. 309; Laurent Moreillon (editore), Entraide internationale en matière pénale, Basilea 2004, n. 17, 24 e seg. all' art. 21 AIMP ).</w:t>
      </w:r>
    </w:p>
    <w:p>
      <w:r>
        <w:rPr>
          <w:b/>
        </w:rPr>
        <w:t>E. 1.3.4</w:t>
      </w:r>
    </w:p>
    <w:p>
      <w:r>
        <w:t>Anche l'assunto ricorsuale, secondo cui la rogatoria concernerebbe il sequestro e la consegna a scopo sia probatorio sia confiscatorio, non muta l'esito del gravame. Il ricorrente non sostiene infatti d'essere il detentore dei documenti litigiosi, né d'aver acquisito sugli stessi diritti in buona fede (cfr. art. 74 e 74a AIMP ), per cui, anche in tale ambito, dev'essergli negata la legittimazione a ricorrere.</w:t>
      </w:r>
    </w:p>
    <w:p>
      <w:r>
        <w:rPr>
          <w:b/>
        </w:rPr>
        <w:t>E. 2</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