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1A.39/2006 vom 8. März 2006</w:t>
      </w:r>
    </w:p>
    <w:p>
      <w:r>
        <w:t>Bundesgericht, 2006-03-08, DE</w:t>
      </w:r>
    </w:p>
    <w:p>
      <w:r>
        <w:rPr>
          <w:b/>
        </w:rPr>
        <w:t xml:space="preserve">Quelle: </w:t>
      </w:r>
      <w:r>
        <w:t>https://mcp.opencaselaw.ch/entscheid/bger_1A.39_2006</w:t>
      </w:r>
    </w:p>
    <w:p>
      <w:r>
        <w:t>FR: TF 1A.39/2006 du 8 mars 2006</w:t>
      </w:r>
    </w:p>
    <w:p>
      <w:r>
        <w:t>IT: TF 1A.39/2006 del 8 marzo 2006</w:t>
      </w:r>
    </w:p>
    <w:p>
      <w:pPr>
        <w:pStyle w:val="Heading2"/>
      </w:pPr>
      <w:r>
        <w:t>Regeste</w:t>
      </w:r>
    </w:p>
    <w:p>
      <w:r>
        <w:t>Probenahme und Erstellung eines DNA-Profils / aufschiebende Wirkung | Grundrecht</w:t>
      </w:r>
    </w:p>
    <w:p>
      <w:pPr>
        <w:pStyle w:val="Heading2"/>
      </w:pPr>
      <w:r>
        <w:t>Erwägungen</w:t>
      </w:r>
    </w:p>
    <w:p>
      <w:r>
        <w:rPr>
          <w:b/>
        </w:rPr>
        <w:t>E. 1</w:t>
      </w:r>
    </w:p>
    <w:p>
      <w:r>
        <w:t>Sowohl die staatsrechtliche Beschwerde als auch die Verwaltungsgerichtsbeschwerde sind - von hier nicht zutreffenden Ausnahmen abgesehen - erst gegen letztinstanzliche kantonale Entscheide zulässig ( Art. 86 Abs. 1 OG bzw. Art. 98 lit. g OG ). Das Verwaltungsgericht ist auf die Beschwerde nicht eingetreten und hat sie an das Obergericht überwiesen. Somit ist das kantonale Verfahren noch nicht abgeschlossen, weshalb gegenwärtig auch kein letztinstanzlicher kantonaler Entscheid im Sinne von Art. 86 Abs. 1 OG bzw. Art. 98 lit. g OG vorliegt. Auf die vorliegende Beschwerde kann deshalb nicht eingetreten werden.</w:t>
      </w:r>
    </w:p>
    <w:p>
      <w:r>
        <w:rPr>
          <w:b/>
        </w:rPr>
        <w:t>E. 2</w:t>
      </w:r>
    </w:p>
    <w:p>
      <w:r>
        <w:t>Angesichts der offensichtlichen Aussichtslosigkeit der vorliegenden Beschwerde kann dem Gesuch um unentgeltliche Rechtspflege unter Beiordnung eines Rechtsbeistandes nicht entsprochen werden ( Art. 152 OG ). Es rechtfertigt sich indessen, von der Erhebung von Verfahrenskosten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