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1A.364/1999 vom 12. April 2002</w:t>
      </w:r>
    </w:p>
    <w:p>
      <w:r>
        <w:t>Bundesgericht, 2002-04-12, DE</w:t>
      </w:r>
    </w:p>
    <w:p>
      <w:r>
        <w:rPr>
          <w:b/>
        </w:rPr>
        <w:t xml:space="preserve">Quelle: </w:t>
      </w:r>
      <w:r>
        <w:t>https://mcp.opencaselaw.ch/entscheid/bger_1A.364_1999</w:t>
      </w:r>
    </w:p>
    <w:p>
      <w:r>
        <w:t>FR: TF 1A.364/1999 du 12 avril 2002</w:t>
      </w:r>
    </w:p>
    <w:p>
      <w:r>
        <w:t>IT: TF 1A.364/1999 del 12 aprile 2002</w:t>
      </w:r>
    </w:p>
    <w:p>
      <w:pPr>
        <w:pStyle w:val="Heading2"/>
      </w:pPr>
      <w:r>
        <w:t>Erwägungen</w:t>
      </w:r>
    </w:p>
    <w:p>
      <w:r>
        <w:rPr>
          <w:b/>
        </w:rPr>
        <w:t>E. 1</w:t>
      </w:r>
    </w:p>
    <w:p>
      <w:r>
        <w:t>Betriebsbewilligungen und Genehmigungen von Betriebsreglementen für Flugplätze unterliegen nach Art. 99 Abs. 1 lit. e OG (in der Fassung vom 18. Juni 1993) und Art. 99 Abs. 2 lit. c OG (in der Fassung vom 18. Juni 1999) der Verwaltungsgerichtsbarkeit. Das gilt ohne weiteres auch für Nichteintretensentscheide, die im Rahmen dieser Materie ergangen sind und sich auf Art. 48 VwVG stützen. Die Rüge, der Nichteintretensentscheid laufe auf eine Verletzung des rechtlichen Gehörs und damit von Art. 29 Abs. 2 BV hinaus, kann mit Verwaltungsgerichtsbeschwerde vorgetragen werden, da Bundesverfassungsrecht zum Bundesrecht im Sinne von Art. 104 lit. a OG zählt. Zu dieser Rüge ist der Beschwerdeführer, auf dessen Beschwerde nicht eingetreten worden ist, unabhängig von seiner Beschwerdelegitimation in der Sache selbst befugt. Auf die vom SBFB erhobene Verwaltungsgerichtsbeschwerde ist jedenfalls insoweit einzutreten.</w:t>
      </w:r>
    </w:p>
    <w:p>
      <w:r>
        <w:rPr>
          <w:b/>
        </w:rPr>
        <w:t>E. 2</w:t>
      </w:r>
    </w:p>
    <w:p>
      <w:r>
        <w:t>Der Beschwerdeführer bestreitet nicht, dass die vom UVEK im angefochtenen Entscheid zur Beschwerdelegitimation angestellten Erwägungen den Grundsätzen entsprechen, die in der Rechtsprechung zur Beschwerdeführung von Vereinen im bundesrechtlichen Verwaltungs- und Verwaltungsgerichtsverfahren erarbeitet worden sind. Er stellt auch nicht in Abrede, dass es ihm oblag zu beweisen, dass eine Grosszahl seiner Mitglieder im Sinne von Art. 48 lit. a VwVG selbst zur Einreichung einer Beschwerde legitimiert gewesen wäre. Er macht indessen geltend, dass er diesen Nachweis erbracht habe oder ihm nach Treu und Glauben nochmals Gelegenheit hätte gegeben werden müssen, den Nachweis zu erbringen.</w:t>
      </w:r>
    </w:p>
    <w:p>
      <w:r>
        <w:rPr>
          <w:b/>
        </w:rPr>
        <w:t>E. 2.1</w:t>
      </w:r>
    </w:p>
    <w:p>
      <w:r>
        <w:t>Der beschwerdeführende Verband hat sich im vorinstanzlichen Verfahren geweigert, der Entscheidbehörde eine Namensliste seiner Mitglieder vorzulegen, und ausdrücklich die Wahrung deren Anonymität verlangt. Das Bundesrecht lässt jedoch eine anonyme Beschwerdeführung nicht zu. Der Beschwerdeführende hat vielmehr darzulegen, dass und inwiefern er durch die angefochtene Verfügung berührt ist und ein schutzwürdiges Interesse an deren Aufhebung oder Änderung hat ( Art. 48 lit. a VwVG und Art. 103 lit. a OG ); dazu gehört auch die Bekanntgabe seiner Identität. Bestehen begründete private Interessen an der Geheimhaltung von Daten gegenüber Dritten, so kann dem - wie das Departement zu Recht ausgeführt hat - durch Verweigerung der Akteneinsicht Rechnung getragen werden (vgl. Art. 27 VwVG ). Ausgeschlossen ist dagegen, dass der Entscheidbehörde selbst Angaben vorenthalten werden, die für die Prozessvoraussetzungen ausschlaggebend sind. Dies gilt nicht nur für das Prozessieren von Einzelpersonen sondern auch für die Beschwerdeführung von Vereinigungen, da diese keine weiter gehenden prozessualen Rechte für sich in Anspruch nehmen können als sie den einzelnen Vereinsmitglieder zustünden. Das UVEK hat somit zu Recht erkannt, dass die Legitimation des beschwerdeführenden Verbandes nicht erwiesen sei.</w:t>
      </w:r>
    </w:p>
    <w:p>
      <w:r>
        <w:rPr>
          <w:b/>
        </w:rPr>
        <w:t>E. 2.2</w:t>
      </w:r>
    </w:p>
    <w:p>
      <w:r>
        <w:t>Soweit der Beschwerdeführer geltend macht, er habe aufgrund des Briefwechsels mit dem Departement darauf vertrauen dürfen, dass dieses mit seinem Vorgehen einverstanden sei, erweisen sich seine Vorbringen ebenfalls als nicht stichhaltig:</w:t>
      </w:r>
    </w:p>
    <w:p>
      <w:r>
        <w:t>Das UVEK hat den SBFB mit Schreiben vom 17. Juli 1998 aufgefordert, die Beschwerdebefugnis zu belegen und dem Departement innert einer Nachfrist bis 4. September 1998 unter anderem ein Mitgliederverzeichnis zuzustellen. In seinem Antwortschreiben vom 20. Juli 1998 hat der Verband ausgeführt, dass er die Namen seiner Mitglieder nicht nennen wolle, um diese vor allfälligen Repressalien zu schützen; es werde deshalb vorgeschlagen, die Mitgliederliste von einem "SBFB-neutralen Rechtsanwalt im Kanton Zürich" überprüfen zu lassen. Das UVEK hat hierauf im Schreiben vom 5. August 1998 unterstrichen, dass der Beschwerdeführer den Nachweis der Beschwerdelegitimation erbringen müsse und die Überprüfung der Legitimation Sache der Beschwerdeinstanz sei und daher nicht an einen Dritten delegiert werden könne. Das Departement hat den SBFB im Weiteren auf die Möglichkeit der Beschränkung des Akteneinsichtsrechts hingewiesen und diesen erneut ersucht, innert der angesetzten Nachfrist das Mitgliederverzeichnis einzureichen und zugleich die Interessen an der Geheimhaltung der Daten im Sinne von Art. 27 VwVG darzulegen. In der weiteren Eingabe vom 12. August 1998 hat der SBFB zwar die seiner Ansicht nach bestehenden Gründe für eine Geheimhaltung der Daten erläutert, jedoch wiederum erklärt, es sei "in keiner Art und Weise nachvollziehbar", weshalb das UVEK die Mitgliederliste zur Überprüfung der Legitimation benötige. Der Verband verlangte daher, dass er seine Mitgliederliste von einem Notar im Kanton Zürich zum Nachweis der Beschwerdeberechtigung beglaubigen könne und ihm hierfür eine Nachfrist bis 30. Oktober 1998 eingeräumt werde. In seinem letzten Schreiben in dieser Sache vom 14. August 1998 betonte das UVEK noch einmal, dass die Beurteilung, ob die Beschwerdeberechtigung des SBFB bestehe, nicht an Dritte delegiert werden könne und nach wie vor Aufgabe des Departementes sei. Es stehe dem Beschwerdeführer aber offen, einen Notar zu beauftragen, der beglaubige, wie viele Mitglieder in welchem Ort, Ortsteil und in welcher Strasse wohnten oder dort Grundeigentum hätten. Nach Ablauf der - noch um eine Woche zu verlängernden - Nachfrist werde das UVEK dann entscheiden, ob die Beschwerdelegitimation des SBFB gegeben sei.</w:t>
      </w:r>
    </w:p>
    <w:p>
      <w:r>
        <w:t>Auch in diesem letzten Schreiben vom 14. August 1998 hat das UVEK wie zuvor klargestellt, dass es sich den Entscheid über die Beschwerdelegitimation des SBFB vorbehalte, falls dieser weiterhin darauf beharre, statt des Mitgliederverzeichnisses eine notarielle Beglaubigung einzureichen. Es kann daher keine Rede davon sein, dass das Departement dem Beschwerdeführer praktisch zugesichert hätte, die Urkunde eines Notars als Nachweis der Beschwerdelegitimation zu akzeptieren.</w:t>
      </w:r>
    </w:p>
    <w:p>
      <w:r>
        <w:rPr>
          <w:b/>
        </w:rPr>
        <w:t>E. 2.3</w:t>
      </w:r>
    </w:p>
    <w:p>
      <w:r>
        <w:t>Zum Einwand des Beschwerdeführers, er habe dem UVEK angeboten, dass eine (einzige) Person des Rechtsdienstes unter bestimmten Bedingungen in die Mitglieder- und Gönnerliste des Verbandes Einsicht nehmen dürfe, ist schliesslich festzuhalten, dass dieses Angebot erst mit Eingabe vom 10. September 1998 erfolgte. Das Schreiben ist dem UVEK am 11. September 1998, also am letzten Tag der dem Beschwerdeführer eingeräumten, bereits wiederholt verlängerten Nachfrist zugegangen. Das UVEK hat daher schon angesichts des Fristablaufs auf eine Stellungnahme zum Anerbieten verzichten dürfen, ganz abgesehen davon, dass dieses mit unzumutbaren Bedingungen verknüpft vorgetragen worden ist.</w:t>
      </w:r>
    </w:p>
    <w:p>
      <w:r>
        <w:rPr>
          <w:b/>
        </w:rPr>
        <w:t>E. 3</w:t>
      </w:r>
    </w:p>
    <w:p>
      <w:r>
        <w:t>Der Beschwerdeführer verweist auf den (nicht publizierten) bundesgerichtlichen Entscheid vom 7. August 1996 i.S. Vereinigung gegen Fluglärm gegen Alpar Flug- und Flugplatzgesellschaft AG, in welchem zur Legitimationsfrage dargelegt worden ist, die beschwerdeführende Vereinigung habe eine Aufstellung über die Wohnsitzgemeinden ihrer Mitglieder eingereicht und dargelegt, 80 % der Mitglieder wohnten in Anrainer- und umliegenden Gemeinden im Bereich von An- und Abflugschneisen. Diese Aussage sei glaubwürdig, "auch wenn eine Adressliste fehlt (sie wurde dem Bundesgericht unter der Voraussetzung der Geheimhaltung der Daten offeriert) ". Der Beschwerdeführer scheint aus dieser Erwägung zu schliessen, dass das UVEK gleich hätte argumentieren und vorgehen müssen. Die Tatsache, dass das Bundesgericht im zitierten Verfahren - vielleicht in etwas zu grosszügiger Weise - auf den strikten Nachweis der Beschwerdelegitimation verzichtet hat, bedeutet wie dargelegt aber noch nicht, dass die vom UVEK eingeschlagene strengere Art der Prozessführung und Beweiswürdigung bundesrechtswidrig sei. Im Übrigen hat die damals beschwerdeführende Vereinigung angeboten, ihre Mitgliederliste "unter Ausschluss der Parteiöffentlichkeit" bekanntzugeben, was das UVEK dem SBFB ebenfalls vorgeschlagen hat, von diesem aber stets ausgeschlossen worden ist.</w:t>
      </w:r>
    </w:p>
    <w:p>
      <w:r>
        <w:rPr>
          <w:b/>
        </w:rPr>
        <w:t>E. 4</w:t>
      </w:r>
    </w:p>
    <w:p>
      <w:r>
        <w:t>Durfte das UVEK mithin ohne Bundesrechtsverletzung davon ausgehen, dass die Beschwerdeberechtigung des SBFB nicht belegt sei, so ist dessen Verwaltungsgerichtsbeschwerde abzuweisen und kann auf die materiellen Vorbringen nicht mehr eingetreten werden.</w:t>
      </w:r>
    </w:p>
    <w:p>
      <w:r>
        <w:t>Die Verfahrenskosten sind dem Ausgang des Verfahrens entsprechend dem beschwerdeführenden Verband aufzuerlegen ( Art. 156 Abs. 1 OG ). Dieser hat der privaten Beschwerdegegnerin für das bundesgerichtliche Verfahren zudem eine Parteientschädigung zu entrichten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