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1A.30/2003 vom 25. Februar 2003</w:t>
      </w:r>
    </w:p>
    <w:p>
      <w:r>
        <w:t>Bundesgericht, 2003-02-25, DE</w:t>
      </w:r>
    </w:p>
    <w:p>
      <w:r>
        <w:rPr>
          <w:b/>
        </w:rPr>
        <w:t xml:space="preserve">Quelle: </w:t>
      </w:r>
      <w:r>
        <w:t>https://mcp.opencaselaw.ch/entscheid/bger_1A.30_2003</w:t>
      </w:r>
    </w:p>
    <w:p>
      <w:r>
        <w:t>FR: TF 1A.30/2003 du 25 février 2003</w:t>
      </w:r>
    </w:p>
    <w:p>
      <w:r>
        <w:t>IT: TF 1A.30/2003 del 25 febbraio 2003</w:t>
      </w:r>
    </w:p>
    <w:p>
      <w:pPr>
        <w:pStyle w:val="Heading2"/>
      </w:pPr>
      <w:r>
        <w:t>Erwägungen</w:t>
      </w:r>
    </w:p>
    <w:p>
      <w:r>
        <w:rPr>
          <w:b/>
        </w:rPr>
        <w:t>E. 1</w:t>
      </w:r>
    </w:p>
    <w:p>
      <w:r>
        <w:t>Auslieferungsfragen sind in erster Linie auf Grund der massgebenden Staatsverträge zu entscheiden. Im vorliegenden Fall gilt das Europäische Auslieferungsübereinkommen vom 13. Dezember 1957 (EAUe; SR 0.353.1), dem sowohl die Schweiz als auch Deutschland beigetreten sind, sowie das zweite Zusatzprotokoll zu diesem Übereinkommen vom 17. März 1978, das von beiden Staaten ratifiziert worden ist (SR 0.353.12). Zusätzlich ist der Vertrag zwischen der Schweizerischen Eidgenossenschaft und der Bundesrepublik Deutschland vom 13. November 1969 über die Ergänzung des Europäischen Auslieferungsübereinkommens und die Erleichterung seiner Anwendung (Zusatzabkommen; SR 0.353.913.61) zu berücksichtigen. Das schweizerische Recht - namentlich das Rechtshilfegesetz (IRSG; SR 351.1) und die dazugehörige Verordnung (IRSV; SR 351.11) - kommt nur zur Anwendung, wenn eine staatsvertragliche Regelung fehlt oder lückenhaft ist oder wenn das nationale Recht geringere Anforderungen an die Auslieferung stellt und deshalb nach dem "Günstigkeitsprinzip" zur Anwendung gelangt ( BGE 122 II 140 E. 2, 485 E. 1 mit Hinweisen).</w:t>
      </w:r>
    </w:p>
    <w:p>
      <w:r>
        <w:t>Gegen den angefochtenen Auslieferungsentscheid ist die Verwaltungsgerichtsbeschwerde an das Bundesgericht zulässig (Art. 55 Abs. 3 in Verbindung mit Art. 25 Abs. 1 IRSG ). Der Beschwerdeführer ist durch den Entscheid persönlich und direkt berührt und hat ein schutzwürdiges Interesse an dessen Aufhebung oder Änderung, so dass er zur Beschwerde befugt ist ( Art. 21 Abs. 3 IRSG ). Auf die Verwaltungsgerichtsbeschwerde ist daher einzutreten.</w:t>
      </w:r>
    </w:p>
    <w:p>
      <w:r>
        <w:t>Das Bundesgericht prüft die erhobenen Rügen grundsätzlich mit freier Kognition. Es ist aber nicht verpflichtet, nach weiteren der Auslieferung allenfalls entgegenstehenden Gründen zu forschen, die aus der Beschwerde nicht hervorgehen ( BGE 112 Ib 576 E. 3 S. 586).</w:t>
      </w:r>
    </w:p>
    <w:p>
      <w:r>
        <w:rPr>
          <w:b/>
        </w:rPr>
        <w:t>E. 2</w:t>
      </w:r>
    </w:p>
    <w:p>
      <w:r>
        <w:t>Der Beschwerdeführer bestreitet den im Auslieferungsersuchen geschilderten Sachverhalt. Darauf ist nicht einzutreten. Nach ständiger Rechtsprechung ist der in einem Rechtshilfeersuchen und in dessen Beilagen dargestellte Sachverhalt für die schweizerischen Behörden verbindlich, ausser im Falle von offensichtlichen Irrtümern, Widersprüchen oder Lücken, die den von den ersuchenden Behörden aufgezeigten Verdacht sofort zu entkräften vermögen ( BGE 118 Ib 111 E. 5b S. 121/2 mit Hinweisen). Solche Irrtümer, Widersprüche oder Lücken macht der Beschwerdeführer nicht geltend und sind nicht ersichtlich.</w:t>
      </w:r>
    </w:p>
    <w:p>
      <w:r>
        <w:t>Der Beschwerdeführer wendet ein, die Darstellung des Sachverhalts im angefochtenen Entscheid (S. 3 Ziff. 4) stimme nicht überein mit jener im Haftbefehl des Amtsgerichts Kempten. Das Vorbringen ist unzutreffend. Die Schilderung des Sachverhalts im angefochtenen Entscheid stellt eine Zusammenfassung dar und gibt den Sachverhalt, wie er im Haftbefehl des Amtsgerichts dargelegt wird, zutreffend wieder.</w:t>
      </w:r>
    </w:p>
    <w:p>
      <w:r>
        <w:rPr>
          <w:b/>
        </w:rPr>
        <w:t>E. 3</w:t>
      </w:r>
    </w:p>
    <w:p>
      <w:r>
        <w:t>Der Beschwerdeführer macht geltend, die Auslieferung sei nach Art. 35 Abs. 1 lit. b in Verbindung mit Art. 36 Abs. 1 IRSG unzulässig.</w:t>
      </w:r>
    </w:p>
    <w:p>
      <w:r>
        <w:t>Gemäss Art. 35 Abs. 1 lit. b IRSG ist die Auslieferung zulässig, wenn nach den Unterlagen des Ersuchens die Tat nicht der schweizerischen Gerichtsbarkeit unterliegt. Nach Art. 36 Abs. 1 IRSG kann ausnahmsweise der Verfolgte für eine Tat, die der schweizerischen Gerichtsbarkeit unterliegt, ausgeliefert werden, wenn besondere Umstände, namentlich die Möglichkeit der besseren sozialen Wiedereingliederung, dies rechtfertigen.</w:t>
      </w:r>
    </w:p>
    <w:p>
      <w:r>
        <w:t>Nach der Rechtsprechung ist die Aufzählung in Art. 36 Abs. 1 IRSG nicht abschliessend. Auch in Fällen, in denen die bessere soziale Wiedereingliederung in der Schweiz gewährleistet wäre, können besondere Umstände, insbesondere Aspekte der Verfahrensökonomie und die Möglichkeit der gemeinsamen Beurteilung von mehreren Tätern, dennoch die Auslieferung nahe legen ( BGE 117 Ib 210 E. 3b/bb; 112 Ib 149 E. 5a S. 151 mit Hinweisen). Insoweit steht der Auslieferungsbehörde ein Ermessensspielraum zu. Das Bundesgericht greift nur im Falle von Ermessensüberschreitung bzw. -missbrauch ein; über die Angemessenheit des von der Vollzugsbehörde getroffenen Entscheides spricht es sich nicht aus ( Art. 104 OG ; BGE 117 Ib 210 E. 3b/aa mit Hinweisen).</w:t>
      </w:r>
    </w:p>
    <w:p>
      <w:r>
        <w:t>Nach dem im Auslieferungsersuchen dargelegten Sachverhalt wurde einer der Tatbeteiligten in Deutschland verhaftet. Die Auslieferung des Beschwerdeführers ermöglicht somit seine gemeinsame Beurteilung mit dem Mitbeteiligten in Deutschland. Überdies wurden die gefälschten Staatsanleihen in Deutschland sichergestellt. Zusätzlich befinden sich dort weitere Beweismittel, namentlich Protokolle über Aussagen der Tatbeteiligten. Der Gesichtspunkt der Verfahrensökonomie spricht damit ebenfalls für die Auslieferung. Soweit der Beschwerdeführer geltend macht, dies dürfe nicht berücksichtigt werden, ist die Beschwerde im Lichte der dargelegten Rechtsprechung unbegründet.</w:t>
      </w:r>
    </w:p>
    <w:p>
      <w:r>
        <w:t>Da sich die Auslieferung trotz der gegebenen schweizerischen Gerichtsbarkeit auf sachlich haltbare Gründe stützt, ist eine Ermessensüberschreitung der Vorinstanz insoweit zu verneinen. Die Beschwerde ist auch in diesem Punkt unbegründet.</w:t>
      </w:r>
    </w:p>
    <w:p>
      <w:r>
        <w:rPr>
          <w:b/>
        </w:rPr>
        <w:t>E. 4</w:t>
      </w:r>
    </w:p>
    <w:p>
      <w:r>
        <w:t>Der Beschwerdeführer bringt vor, nach den Ausführungen der Vorinstanz werde die Staatsanwaltschaft Basel-Stadt das hier geführte Strafverfahren gegen ihn einstellen, wenn eine Abtretung an die deutschen Behörden nicht möglich sei. Diese Aussage finde in den Akten keine Grundlage und verletze somit das rechtliche Gehör.</w:t>
      </w:r>
    </w:p>
    <w:p>
      <w:r>
        <w:t>Die Rüge ist unbegründet. Die Staatsanwaltschaft Basel-Stadt teilte der Vorinstanz mit Fax vom 17. Dezember 2002 mit, falls eine Abtretung des schweizerischen Verfahrens an Deutschland nicht möglich sei, werde sie das Verfahren gegen den Beschwerdeführer mangels Beweisen einstellen (act. 33). Die Vorinstanz stellte diesen Fax dem Rechtsvertreter des Beschwerdeführers am 18. Dezember 2002 zur Kenntnisnahme zu (act. 35). Eine Verletzung des rechtlichen Gehörs ist damit zu verneinen.</w:t>
      </w:r>
    </w:p>
    <w:p>
      <w:r>
        <w:rPr>
          <w:b/>
        </w:rPr>
        <w:t>E. 5</w:t>
      </w:r>
    </w:p>
    <w:p>
      <w:r>
        <w:t>Die Staatsanwaltschaft Basel-Stadt hat inzwischen mit Beschluss vom 3. Februar 2003 das Strafverfahren gegen den Beschwerdeführer mangels Beweises der Täterschaft eingestellt (act. 74). Dieser Beschluss, der dem Beschwerdeführer eröffnet worden ist, erging nach dem angefochtenen Entscheid und stellt eine neue Tatsache dar. Diese kann, da es sich bei der Vorinstanz nicht um eine richterliche Behörde handelt, im vorliegenden Verfahren der Verwaltungsgerichtsbeschwerde berücksichtigt werden ( Art. 105 Abs. 1 OG ; BGE 113 Ib 327 E. 2b S. 331, 109 Ib 246 E. 3b mit Hinweisen).</w:t>
      </w:r>
    </w:p>
    <w:p>
      <w:r>
        <w:t>Der Beschwerdeführer macht geltend, ein solcher Einstellungsbeschluss - sollte er erlassen werden - stellte eine "res iudicata" dar.</w:t>
      </w:r>
    </w:p>
    <w:p>
      <w:r>
        <w:t>Gemäss Art. 5 Abs. 1 lit. a Ziff. 1 IRSG wird einem Ersuchen nicht entsprochen, wenn in der Schweiz oder im Tatortstaat der Richter aus materiellrechtlichen Gründen den Verfolgten freigesprochen oder das Verfahren eingestellt hat. Wird ein Verfahren mangels Beweisen eingestellt, so handelt es sich dabei nicht um eine Einstellung aus materiellrechtlichen Gründen. Wie das Bundesgericht bereits im Urteil 1A.21/1999 vom 26. April 1999 entschieden hat, kann sich ein Angeschuldigter, gegen den das Verfahren mangels Beweisen eingestellt worden ist, - im Gegensatz zu einem Freigesprochenen oder zum Fall einer definitiven Einstellung aus materiellrechtlichen Gründen (insbesondere Verjährung) - damit nicht auf eine "res iudicata" berufen (E. 5). Auch insoweit besteht kein Auslieferungshindernis.</w:t>
      </w:r>
    </w:p>
    <w:p>
      <w:r>
        <w:t>Hätte der Beschwerdeführer in das im Internet nicht vorhandene bundesgerichtliche Urteil vom 26. April 1999 Einsicht nehmen wollen, hätte er beim Bundesgericht eine anonymisierte Kopie anfordern können, die ihm aufgrund der zeitlichen Dringlichkeit der Sache gegebenenfalls mit Fax hätte zugestellt werden können. Wenn er das nicht getan hat, so hat er sich das selber zuzuschreiben. Eine Verletzung des rechtlichen Gehörs liegt insoweit nicht vor.</w:t>
      </w:r>
    </w:p>
    <w:p>
      <w:r>
        <w:rPr>
          <w:b/>
        </w:rPr>
        <w:t>E. 6</w:t>
      </w:r>
    </w:p>
    <w:p>
      <w:r>
        <w:t>Nach dem Gesagten ist die Beschwerde abzuweisen, soweit darauf eingetreten werden kann.</w:t>
      </w:r>
    </w:p>
    <w:p>
      <w:r>
        <w:t>Da der Beschwerdeführer auszuliefern ist, kommt die Haftentlassung nicht in Betracht. Er ist bis zur Übergabe an die deutschen Behörden in Haft zu belassen.</w:t>
      </w:r>
    </w:p>
    <w:p>
      <w:r>
        <w:t>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