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1A.303/2000 vom 5. März 2001</w:t>
      </w:r>
    </w:p>
    <w:p>
      <w:r>
        <w:t>Bundesgericht, 2001-03-05, DE</w:t>
      </w:r>
    </w:p>
    <w:p>
      <w:r>
        <w:rPr>
          <w:b/>
        </w:rPr>
        <w:t xml:space="preserve">Quelle: </w:t>
      </w:r>
      <w:r>
        <w:t>https://mcp.opencaselaw.ch/entscheid/bger_1A.303_2000</w:t>
      </w:r>
    </w:p>
    <w:p>
      <w:r>
        <w:t>FR: TF 1A.303/2000 du 5 mars 2001</w:t>
      </w:r>
    </w:p>
    <w:p>
      <w:r>
        <w:t>IT: TF 1A.303/2000 del 5 marzo 2001</w:t>
      </w:r>
    </w:p>
    <w:p>
      <w:pPr>
        <w:pStyle w:val="Heading2"/>
      </w:pPr>
      <w:r>
        <w:t>Regeste</w:t>
      </w:r>
    </w:p>
    <w:p>
      <w:r>
        <w:t>Rechtshilfe und Auslieferung</w:t>
      </w:r>
    </w:p>
    <w:p>
      <w:pPr>
        <w:pStyle w:val="Heading2"/>
      </w:pPr>
      <w:r>
        <w:t>Erwägungen</w:t>
      </w:r>
    </w:p>
    <w:p>
      <w:r>
        <w:rPr>
          <w:b/>
        </w:rPr>
        <w:t>E. 1</w:t>
      </w:r>
    </w:p>
    <w:p>
      <w:r>
        <w:t>Angefochten ist der Entscheid einer letztinstanzlichen kantonalen Behörde, mit dem der Erlass einer Schlussverfügung gegenüber dem Beschwerdeführer abgelehnt wird. Dieser Entscheid schliesst das Rechtshilfeverfahren für den Beschwerdeführer ab und unterliegt somit der Verwaltungsgerichtsbeschwerde an das Bundesgericht (Art. 80f Abs. 1 des Bundesgesetzes vom 20. März 1981 über internationale Rechtshilfe in Strafsachen [IRSG; SR 351. 1]). Der Beschwerdeführer ist als Gesuchsteller zur Rüge legitimiert, das Obergericht habe seine Legitimation in der Sache zu Unrecht verneint und damit eine formelle Rechtsverweigerung begangen. Auf die rechtzeitig erhobene Verwaltungsgerichtsbeschwerde ist daher einzutreten.</w:t>
      </w:r>
    </w:p>
    <w:p>
      <w:r>
        <w:rPr>
          <w:b/>
        </w:rPr>
        <w:t>E. 2</w:t>
      </w:r>
    </w:p>
    <w:p>
      <w:r>
        <w:t>Art. 80b Abs. 1 IRSG gewährt den "Berechtigten" das Recht auf Teilnahme am Rechtshilfeverfahren, das gemäss Art. 80d IRSG durch Erlass einer Schlussverfügung abgeschlossen wird. Wer "Berechtigter" ist, ergibt sich aus Art. 80h IRSG : Wer zur Beschwerdeführung berechtigt ist, hat auch Anspruch auf Akteneinsicht und auf Erlass einer Schlussverfügung, sofern er nicht seine Zustimmung zur vereinfachten Ausführung i.S.v. Art. 80c IRSG gegeben hat. a) Zur Beschwerdeführung berechtigt ist, wer persönlich und direkt von einer Rechtshilfemassnahme betroffen ist und ein schutzwürdiges Interesse an deren Aufhebung oder Änderung hat ( Art. 80h lit. b IRSG ). Wie das Bundesgericht bereits in seinem Entscheid vom 18. Juli 2000 (E. 5a) dargelegt hat, ist die Bank X.________ Inhaberin der sichergestellten Unterlagen und wird als solche von den Rechtshilfemassnahmen unmittelbar und persönlich betroffen. Der Beschwerdeführer ist grundsätzlich nur mittelbar Betroffener, weil die Unterlagen Informationen über ihn enthalten. b) Allerdings hat das Bundesgericht im genannten Urteil (E. 5b) angedeutet, dass die Beschwerdelegitimation möglicherweise hinsichtlich der Aufzeichnungen von Telefongesprächen zwischen dem Beschwerdeführer und S.________ bejaht werden könnte. Gemäss Art. 179bis StGB macht sich strafbar, wer fremde nichtöffentliche Gespräche ohne die Einwilligung aller daran Beteiligter auf einen Tonträger aufnimmt, eine derartige Aufnahme aufbewahrt oder einem Dritten zugänglich macht; Art. 179ter StGB stellt die Aufnahme nichtöffentlicher Gespräche durch einen Gesprächsteilnehmer und deren Aufbewahrung und Verwertung unter Strafe. Deliktisch erstellte private Tonbandaufnahmen unterliegen grundsätzlich einem Beweisverwertungsverbot (Roberto Fornito, Beweisverbote im schweizerischem Strafprozess, Diss. St. Gallen 2000, S. 295 f.; Entscheid des Zürcher Kassationsgerichts vom 5. Juli 1974, SJZ 71/1975 S. 600 ff. E. 3); ihre Verwendung im Strafverfahren wird ausnahmsweise zugelassen, wenn die Aufnahme auch auf rechtmässige Weise hätte beschafft werden können und das Interesse des Staates an der Wahrheitsfindung das Interesse des Betroffenen an der Wahrung seiner Persönlichkeitsrechte überwiegt (so BGE 109 Ia 244 E. 2b S. 246 ff.; 120 Ia 314 E. 2c S. 320; Entscheid des Bundesgerichts vom 9. November 1987, publ. in SJZ 77/1981 S. 131 f. E. 4b; Entscheid der Genfer Cour de justice vom 20. Dezember 1985, SJ 1986 636 ff.; Robert Hauser/Erhard Schweri, Schweizerisches Strafprozessrecht, 4. Auflage, § 60 Rz 6 S. 243 f.; Niklaus Schmid, Strafprozessrecht. 3. Auflage, Rz 612 S. 175; Jörg Paul Müller, Grundrechte in der Schweiz, 3. Auflage, S. 567 f.). Da die Rechtshilfebehörden bei der Ausführung von Rechtshilfegesuchen ihr eigenes Recht anwenden (vgl. Art. 12 Abs. 1, Art. 64 Abs. 1 Satz 2 IRSG ; zur ausnahmsweisen Anwendung ausländischen Rechts Art. 65 IRSG , insbes. Abs. 2) sind sie an derartige Beweiserhebungs- und -verwertungsverbote des innerstaatlichen Rechts gebunden. Dieses Beweisverwertungsverbot beruht auf der Überlegung, das rechtswidrige Vorgehen des Privaten sei dem Staat zuzurechnen, sobald er sich des rechtswidrig erlangten Beweises bediene (Fornito, a.a.O. S. 295), und will vermeiden, dass die bereits erfolgte Verletzung des Persönlichkeitsrechts der Gesprächsteilnehmer durch das Abspielen der widerrechtlich erlangten Tonbandaufzeichnung im Strafprozess erweitert und vertieft wird (Zürcher Kassationsgericht, SJZ 71/1975 S. 61). Dann aber berührt die Sicherstellung derartiger Aufzeichnungen durch die Rechtshilfebehörden und ihre Weiterleitung an die ausländischen Strafbehörden unmittelbar auch das Persönlichkeitsrecht der aufgezeichneten Gesprächsteilnehmer, auch wenn diese nicht Inhaber der Tonbandaufzeichnungen sind. Es erscheint daher gerechtfertigt, demjenigen, dessen Telefongespräche von einem Privaten heimlich aufgezeichnet worden sind, die Beschwerdelegitimation zuzugestehen, damit er sich schon im Rechtshilfeverfahren gegen die Beschlagnahme und die Weiterleitung derartiger Aufzeichnungen an die ersuchende Behörde wehren kann. Dies gilt jedenfalls, wenn er gleichzeitig Beschuldigter des ausländischen Strafverfahrens ist und die Aufzeichnungen gegen ihn verwendet werden sollen, gelten doch Beweisverwertungsverbote immer nur zu Gunsten des Angeklagten und nie zu seinen Ungunsten (Hauser/Schweri, a.a.O. § 60 N 13 S. 246; Schmid, a.a.O. N 609 S. 174; Fornito, a.a.O., S. 255 f.). c) Voraussetzung ist allerdings, dass es sich überhaupt um eine rechtswidrige Aufnahme handelt (oder dies zumindest glaubhaft erscheint). Bis zum 1. Januar 1998 schloss Art. 179quinquies StGB die Strafbarkeit für Aufzeichnungen von Telefongesprächen aus, die mittels einer von den PTT-Betrieben bewilligten Aufnahmeeinrichtung erfolgten; derartige Aufnahmen sind daher rechtmässig und dürfen im Strafprozess ohne Weiteres verwendet werden (vgl. BGE 114 IV 20 ff., insbes. E. 1b S. 23 a.E.). Gleiches gilt, wenn die Gesprächsteilnehmer in die Aufnahme eingewilligt haben oder diese aus anderen Gründen gerechtfertigt war (einschränkend bei Rechtfertigung durch Notwehr oder Notstand Martin Schubarth, Kommentar zum Schweizerischen Strafrecht,</w:t>
      </w:r>
    </w:p>
    <w:p>
      <w:r>
        <w:rPr>
          <w:b/>
        </w:rPr>
        <w:t>E. 3</w:t>
      </w:r>
    </w:p>
    <w:p>
      <w:r>
        <w:t>Nach dem Gesagten ist die Beschwerde abzuweisen. Bei diesem Ausgang des Verfahrens trägt der Beschwerdeführer die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