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1A.2/2008 vom 7. Oktober 2008</w:t>
      </w:r>
    </w:p>
    <w:p>
      <w:r>
        <w:t>Bundesgericht, 2008-10-07, DE</w:t>
      </w:r>
    </w:p>
    <w:p>
      <w:r>
        <w:rPr>
          <w:b/>
        </w:rPr>
        <w:t xml:space="preserve">Quelle: </w:t>
      </w:r>
      <w:r>
        <w:t>https://mcp.opencaselaw.ch/entscheid/bger_1A.2_2008</w:t>
      </w:r>
    </w:p>
    <w:p>
      <w:r>
        <w:t>FR: TF 1A.2/2008 du 7 octobre 2008</w:t>
      </w:r>
    </w:p>
    <w:p>
      <w:r>
        <w:t>IT: TF 1A.2/2008 del 7 ottobre 2008</w:t>
      </w:r>
    </w:p>
    <w:p>
      <w:pPr>
        <w:pStyle w:val="Heading2"/>
      </w:pPr>
      <w:r>
        <w:t>Regeste</w:t>
      </w:r>
    </w:p>
    <w:p>
      <w:r>
        <w:t>Internationale Rechtshilfe in Strafsachen | Rechtshilfe und Auslieferung</w:t>
      </w:r>
    </w:p>
    <w:p>
      <w:pPr>
        <w:pStyle w:val="Heading2"/>
      </w:pPr>
      <w:r>
        <w:t>Erwägungen</w:t>
      </w:r>
    </w:p>
    <w:p>
      <w:r>
        <w:rPr>
          <w:b/>
        </w:rPr>
        <w:t>E. 1.1</w:t>
      </w:r>
    </w:p>
    <w:p>
      <w:r>
        <w:t>Für die Rechtshilfe zwischen der Schweiz und den Vereinigten Staaten von Amerika sind der am 25. Mai 1973 zwischen diesen Staaten insoweit abgeschlossene Staatsvertrag (RVUS; SR 0.351.933.6) und das dazugehörige Bundesgesetz vom 3. Oktober 1975 (BG-RVUS; SR 351.93) massgebend. Soweit sich diesem Staatsvertrag und Bundesgesetz keine Regelung entnehmen lässt, sind das Bundesgesetz vom 20. März 1981 über internationale Rechtshilfe in Strafsachen (IRSG; SR 351.1) und die dazugehörige Verordnung vom 24. Februar 1982 (IRSV, SR 351.11) anwendbar ( BGE 124 II 124 E. 1a, mit Hinweis).</w:t>
      </w:r>
    </w:p>
    <w:p>
      <w:r>
        <w:rPr>
          <w:b/>
        </w:rPr>
        <w:t>E. 1.2</w:t>
      </w:r>
    </w:p>
    <w:p>
      <w:r>
        <w:t>Das BG-RVUS ist am 17. Juni 2005, in Kraft seit 1. Januar 2007, geändert worden. Gemäss Art. 37b BG-RVUS richten sich Einsprache- und Beschwerdeverfahren gegen Verfügungen, die in erster Instanz vor dem Inkrafttreten dieser Änderung getroffen worden sind, nach dem bisherigen Recht. Die Vorinstanz hat die Eintretensverfügung am 17. Februar 2006 und damit vor dem 1. Januar 2007 erlassen. Das vorliegende Verfahren richtet sich deshalb nach dem bisherigen Recht (Urteile 1A.65/2007 vom 13. November 2007 E. 1 und 1A.61/2007 vom 5. Oktober 2007 E. 1).</w:t>
      </w:r>
    </w:p>
    <w:p>
      <w:r>
        <w:rPr>
          <w:b/>
        </w:rPr>
        <w:t>E. 1.3</w:t>
      </w:r>
    </w:p>
    <w:p>
      <w:r>
        <w:t>Die Verfügung, mit der die Vorinstanz die Rechtshilfe gemäss Art. 5 Abs. 2 lit. b BG-RVUS gewährt und eine Einsprache nach Art. 16 aBG-RVUS abweist, kann gemäss Art. 17 Abs. 1 aBG-RVUS mit Verwaltungsgerichtsbeschwerde angefochten werden ( BGE 124 II 124 E. 1b S. 126, mit Hinweis). Die Verwaltungsgerichtsbeschwerde ist hier somit gegeben.</w:t>
      </w:r>
    </w:p>
    <w:p>
      <w:r>
        <w:rPr>
          <w:b/>
        </w:rPr>
        <w:t>E. 1.4</w:t>
      </w:r>
    </w:p>
    <w:p>
      <w:r>
        <w:t>Die Beschwerdeführerin ist Inhaberin des Bankkontos, über das der ersuchenden Behörde Unterlagen herausgegeben werden sollen. Sie ist nach Art. 80h lit. b IRSG und Art. 9a lit. a IRSV zur Beschwerde befugt.</w:t>
      </w:r>
    </w:p>
    <w:p>
      <w:r>
        <w:rPr>
          <w:b/>
        </w:rPr>
        <w:t>E. 1.5</w:t>
      </w:r>
    </w:p>
    <w:p>
      <w:r>
        <w:t>Die Beschwerdeführerin kann insbesondere die Verletzung von Bundesrecht - wozu auch das Staatsvertragsrecht gehört - rügen ( Art. 104 lit. a OG ).</w:t>
      </w:r>
    </w:p>
    <w:p>
      <w:r>
        <w:rPr>
          <w:b/>
        </w:rPr>
        <w:t>E. 1.6</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1.7</w:t>
      </w:r>
    </w:p>
    <w:p>
      <w:r>
        <w:t>Die Beschwerdeführerin hat die Verwaltungsgerichtsbeschwerde in französischer Sprache eingereicht. Der angefochtene Entscheid ist in deutscher Sprache verfasst. Gemäss Art. 37 Abs. 3 Satz 1 OG wird das bundesgerichtliche Urteil in der Regel in der Sprache des angefochtenen Entscheids verfasst. Gründe dafür, hier von dieser Regel abzuweichen, bestehen nicht. Die Beschwerdeführerin macht dies auch nicht geltend. Das vorliegende Urteil wird daher in deutscher Sprache verfasst.</w:t>
      </w:r>
    </w:p>
    <w:p>
      <w:r>
        <w:rPr>
          <w:b/>
        </w:rPr>
        <w:t>E. 2.1</w:t>
      </w:r>
    </w:p>
    <w:p>
      <w:r>
        <w:t>Die Beschwerdeführerin wendet (S. 8 ff.) ein, das Rechtshilfeersuchen sei unvollständig. Die Vorinstanz sei offensichtlich der Ansicht gewesen, dass die Angaben im Rechtshilfeersuchen nicht genügten; denn sie habe mit Schreiben vom 8. Mai 2007 von der ersuchenden Behörde ergänzende Angaben verlangt. Die ersuchende Behörde habe die Fragen der Vorinstanz jedoch nicht befriedigend beantwortet. Die Vorinstanz hätte deshalb das Rechtshilfeersuchen mit Blick auf Art. 29 Ziff. 1 RVUS als unzulässig erklären müssen.</w:t>
      </w:r>
    </w:p>
    <w:p>
      <w:r>
        <w:rPr>
          <w:b/>
        </w:rPr>
        <w:t>E. 2.2</w:t>
      </w:r>
    </w:p>
    <w:p>
      <w:r>
        <w:t>Gemäss Art. 29 Ziff. 1 RVUS soll das Rechtshilfeersuchen soweit wie möglich insbesondere angeben: Gegenstand und Art von Untersuchung oder Verfahren und (...) eine Beschreibung der wesentlichen behaupteten oder festzustellenden Tatsachen (lit. a); den Hauptgrund für die Erforderlichkeit der gewünschten Beweise oder Auskünfte (lit. b). Nach der Rechtsprechung kann von den Behörden des ersuchenden Staates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Gesichtswinkel von Art. 29 Ziff. 1 lit. a und b RVUS aus, wenn die Angaben im Rechtshilfeersuchen den schweizerischen Behörden ermöglichen zu prüfen, ob ausreichende Anhaltspunkte für eine rechtshilfefähige Straftat vorliegen, ob Verweigerungsgründe gegeben sind bzw. in welchem Umfang dem Begehren allenfalls entsprochen werden kann.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118 Ib 111 E. 5b S. 121 f.; 117 Ib 64 E. 5c S. 88, mit Hinweisen).</w:t>
      </w:r>
    </w:p>
    <w:p>
      <w:r>
        <w:rPr>
          <w:b/>
        </w:rPr>
        <w:t>E. 2.3</w:t>
      </w:r>
    </w:p>
    <w:p>
      <w:r>
        <w:t>Die ersuchende Behörde hat den Sachverhalt zunächst im Rechtshilfeersuchen vom 27. Oktober 2005 dargelegt. Sie hat ihn sodann auf Ersuchen der Vorinstanz hin mit Schreiben vom 31. August 2007 ergänzt und überdies der Vorinstanz die Abschrift eines Plea Agreement eingereicht, welches ebenfalls eine Schilderung des Sachverhalts enthält. Diese Sachverhaltsangaben genügen jedenfalls in ihrer Gesamtheit. Sie ermöglichen der schweizerischen Behörde insbesondere die Prüfung, ob eine rechtshilfefähige Straftat vorliegt, ob Ausschlussgründe gegeben sind und ob die anbegehrte Rechtshilfe mit dem ausländischen Verfahren in einem ausreichendem Zusammenhang steht. Die Darstellung des Sachverhalts durch die ersuchende Behörde enthält keine offensichtlichen Fehler, Lücken oder Widersprüche, welche sie sofort entkräfteten. Dass die Identität der nach dem Ersuchen bestochenen kasachischen Beamten noch unbekannt ist, steht der Rechtshilfe nicht entgegen (Urteil 1A.55/1993 vom 12. Juli 1993 E. 6b). Die Vorinstanz legt das (S. 8 ff. E. 1) im Einzelnen dar. Ihre Ausführungen sind nicht zu beanstanden. Die Beschwerde ist insoweit unbegründet.</w:t>
      </w:r>
    </w:p>
    <w:p>
      <w:r>
        <w:rPr>
          <w:b/>
        </w:rPr>
        <w:t>E. 3.1</w:t>
      </w:r>
    </w:p>
    <w:p>
      <w:r>
        <w:t>Die Beschwerdeführerin bringt (S. 12 ff.) vor, es fehle am Erfordernis der beidseitigen Strafbarkeit. Der im Rechtshilfeersuchen dargelegte Sachverhalt falle nicht unter den Tatbestand der Bestechung fremder Amtsträger gemäss Art. 322septies StGB .</w:t>
      </w:r>
    </w:p>
    <w:p>
      <w:r>
        <w:rPr>
          <w:b/>
        </w:rPr>
        <w:t>E. 3.2</w:t>
      </w:r>
    </w:p>
    <w:p>
      <w:r>
        <w:t>Nach Art. 4 Ziff. 2 RVUS dürfen Zwangsmassnahmen bei Ausführung eines Rechtshilfeersuchens nur angewendet werden, wenn die Handlung, auf die sich das Ersuchen bezieht, die objektiven Merkmale eines Straftatbestandes erfüllt, nach dem Recht des ersuchten Staates, falls dort begangen, strafbar wäre und einen Tatbestand darstellt, welcher auf der dem Vertrag beigefügten Liste strafbarer Tatbestände enthalten ist. Der Entscheid darüber, ob die Voraussetzungen nach Art. 4 Ziff. 2 RVUS erfüllt sind, soll vom ersuchten Staat nur aufgrund seines eigenen Rechts getroffen werden ( Art. 4 Ziff. 4 RVUS ).</w:t>
      </w:r>
    </w:p>
    <w:p>
      <w:r>
        <w:rPr>
          <w:b/>
        </w:rPr>
        <w:t>E. 3.3</w:t>
      </w:r>
    </w:p>
    <w:p>
      <w:r>
        <w:t>Gemäss Art. 322septies StGB ist strafbar, wer einem Beamten (...), der für einen fremden Staat (...) tätig ist, im Zusammenhang mit dessen amtlicher Tätigkeit für eine pflichtwidrige oder eine im Ermessen stehende Handlung (...) zu dessen Gunsten (...) einen nicht gebührenden Vorteil anbietet, verspricht oder gewährt. Der im Rechtshilfeersuchen und seiner Ergänzung geschilderte Sachverhalt würde, hätte er sich in der Schweiz zugetragen, von dieser Strafbestimmung erfasst. Nach den bindenden Darlegungen der ersuchenden Behörde handhabte Kasachstan die nationale Erdölproduktion durch O.________. Bei dieser handelt es sich um eine staatliche Gesellschaft. Die Kontrolle über O.________ übten kasachische Regierungsbeamte aus, deren Zustimmung für den Vertragszuschlag erforderlich war. Die von X.________ an C.________ bezahlten Gelder waren somit für ausländische Regierungsbeamte bestimmt. Die Zahlungen beliefen sich auf über 4 Millionen USD. Es liegt auf der Hand, dass sie weder als Abgaben geschuldet noch dienstrechtlich oder sonst wie erlaubt waren. Die Zahlungen stellen somit einen nicht gebührenden Vorteil im Sinne von Art. 322septies StGB dar, den X.________ versprach und dann auch gewährte. X.________ erbrachte die Zahlungen, damit die kasachischen Beamten das Einverständnis zum Vertragszuschlag gaben. Dabei handelt es sich zumindest um eine im Ermessen stehende Handlung der kasachischen Beamten im Zusammenhang mit ihrer Amtstätigkeit. Die eingehenden Erwägungen der Vorinstanz auch dazu (S. 11 ff. E. 2) lassen keine Bundesrechtsverletzung erkennen. Bestechung stellt eine Straftat dar, die auf der dem RVUS beigefügten Liste strafbarer Tatbestände (Ziff. 22) aufgeführt ist. Die Beschwerde erweist sich danach auch im vorliegenden Punkt als unbegründet.</w:t>
      </w:r>
    </w:p>
    <w:p>
      <w:r>
        <w:rPr>
          <w:b/>
        </w:rPr>
        <w:t>E. 4</w:t>
      </w:r>
    </w:p>
    <w:p>
      <w:r>
        <w:t>Die Beschwerde ist somit insgesamt abzuweisen. Bei diesem Ausgang des Verfahrens trägt die Beschwerdeführerin die Kosten ( Art. 156 Abs. 1 OG ). Eine Parteientschädigung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