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1A.26/2003 vom 22. April 2003</w:t>
      </w:r>
    </w:p>
    <w:p>
      <w:r>
        <w:t>Bundesgericht, 2003-04-22, FR</w:t>
      </w:r>
    </w:p>
    <w:p>
      <w:r>
        <w:rPr>
          <w:b/>
        </w:rPr>
        <w:t xml:space="preserve">Quelle: </w:t>
      </w:r>
      <w:r>
        <w:t>https://mcp.opencaselaw.ch/entscheid/bger_1A.26_2003</w:t>
      </w:r>
    </w:p>
    <w:p>
      <w:r>
        <w:t>FR: TF 1A.26/2003 du 22 avril 2003</w:t>
      </w:r>
    </w:p>
    <w:p>
      <w:r>
        <w:t>IT: TF 1A.26/2003 del 22 aprile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Aux termes de l' art. 34 al. 1 LAT , la voie du recours de droit administratif est ouverte contre les décisions prises, comme en l'espèce, par l'autorité cantonale de dernière instance à propos de la reconnaissance de la conformité à l'affectation de la zone de constructions et d'installations sises hors de la zone à bâtir et sur des demandes de dérogation selon les art. 24 à 24d LAT.</w:t>
      </w:r>
    </w:p>
    <w:p>
      <w:r>
        <w:rPr>
          <w:b/>
        </w:rPr>
        <w:t>E. 1.2</w:t>
      </w:r>
    </w:p>
    <w:p>
      <w:r>
        <w:t>L'Office fédéral du développement territorial a qualité pour agir ( art. 34 al. 1 LAT mis en relation avec les art. 48 al. 4 de l'ordonnance sur l'aménagement du territoire du 28 juin 2000 [OAT; RS 700.1] et 103 let. b OJ).</w:t>
      </w:r>
    </w:p>
    <w:p>
      <w:r>
        <w:rPr>
          <w:b/>
        </w:rPr>
        <w:t>E. 1.3</w:t>
      </w:r>
    </w:p>
    <w:p>
      <w:r>
        <w:t>Selon l' art. 106 al. 1 OJ , le recours doit être déposé dans les trente jours ou, s'il s'agit d'une décision incidente, dans les dix jours dès la notification de la décision. Le Tribunal administratif a admis le recours des intimés et renvoyé la cause au Service de l'aménagement du territoire pour qu'il délivre l'autorisation spéciale requise pour la construction du parc de détente toutes saisons, son chemin d'accès et l'abri à bétail. Une telle décision de renvoi, contenant des instructions impératives à l'autorité inférieure sur les points tranchés définitivement dans les considérants, n'est pas de nature incidente, mais finale, car elle présente les traits d'un arrêt partiel ( ATF 118 Ib 196 consid. 1b p. 198/199; 117 Ib 325 consid. 1b p. 327 et les références citées). Le recours de droit administratif a donc été interjeté en temps utile.</w:t>
      </w:r>
    </w:p>
    <w:p>
      <w:r>
        <w:rPr>
          <w:b/>
        </w:rPr>
        <w:t>E. 2</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pas tenu par les motifs invoqués et peut appliquer d'office les dispositions du droit public de la Confédération dont le recourant ne se serait pas prévalu, ou que l'autorité cantonale aurait omis d'appliquer, pourvu qu'elles se rapportent à l'objet du litige ( ATF 128 II 34 consid. 1c p. 37). En revanche, il est lié par les conclusions des parties ( art. 114 al. 1 OJ ). L'Office fédéral du développement territorial demande l'annulation de l'arrêt du Tribunal administratif en tant qu'il ordonne au Service de l'aménagement du territoire de délivrer l'autorisation pour le parc de détente toutes saisons et son chemin d'accès. Il ne s'en prend en revanche pas à l'abri à bétail destiné aux vaches écossaises. La conformité de cette installation au droit fédéral ne fait donc pas l'objet du litige. Il importe peu à cet égard que le Tribunal administratif ait retenu à tort que le Service de l'aménagement du territoire avait admis cette installation en cours de procédure.</w:t>
      </w:r>
    </w:p>
    <w:p>
      <w:r>
        <w:rPr>
          <w:b/>
        </w:rPr>
        <w:t>E. 3</w:t>
      </w:r>
    </w:p>
    <w:p>
      <w:r>
        <w:t>Le Tribunal administratif a considéré que l'installation litigieuse était un élément lié à l'autorisation spéciale délivrée aux intimés en juillet 1996 sur la base de l'art. 24 al. 2 aLAT et qu'elle pouvait être admise en application de l' art. 24c LAT . Il a donc implicitement reconnu qu'elle n'était pas conforme à la destination de la zone agricole et qu'elle ne pouvait faire l'objet d'une autorisation de construire ordinaire sur la base de l' art. 22 al. 2 let. a LAT . Sur ce point, l'arrêt attaqué échappe à toute critique. En effet, les constructions et installations qui servent à l'agriculture pratiquée à titre de loisir ne sont pas conformes à la zone agricole, que ce soit selon l'ancien droit ( ATF 112 Ib 404 consid. 3 p. 406; ZBl 95/1994 p. 81 consid. 2c p. 83/84) ou en vertu du nouveau droit (cf. art. 34 al. 5 OAT ; arrêts 1A.104/2002 du 20 septembre 2002, consid. 2.2 et 1A.210/2000 du 1er mai 2001 consid. 4c/aa). Le Conseil national a refusé une proposition de minorité visant notamment à classer en zone agricole les terrains servant à l'élevage et à la garde des chevaux ainsi que les infrastructures nécessaires à cet effet, estimant en substance que les constructions et installations destinées à la pratique de l'équitation en tant que sport ou activité de détente n'avaient en principe pas leur place en zone agricole, mais devaient s'implanter dans des zones à bâtir ou des zones spécialement prévues à cet effet (Bulletin officiel du Conseil National 1997, p. 1845 ss). Or, selon les faits retenus par le Tribunal administratif, qui lient le Tribunal fédéral dans la mesure où ils ne sont pas manifestement inexacts ( art. 105 al. 2 OJ ), les époux F.________ ne sont pas agriculteurs et obtiennent la partie prépondérante de leurs gains par leur activité principale de médecins. Dans ces conditions, l'installation litigieuse ne saurait être tenue pour conforme à la zone agricole, alors même que le fourrage nécessaire à alimenter le bétail et les chevaux proviendrait de la production propre à l'exploitation et que les intimés retirent un revenu accessoire de l'élevage de chevaux (ZBl 95/1994 p. 81 consid. 2c p. 84; voir également Piermarco Zen-Ruffinen/Christine Guy-Ecabert, Aménagement du territoire, construction, expropriation, Berne 2001, ch. 533, p. 239). Cela étant, il y a donc lieu de s'interroger sur la possibilité d'une dérogation au sens de l' art. 24 LAT . Les règles légales relatives aux "exceptions prévues hors de la zone à bâtir" ayant également été modifiées par la novelle du 20 mars 1998 (nouveaux art. 24 à 24d LAT; cf. aussi art. 39 à 43 OAT), il y a lieu également d'appliquer le nouveau droit s'il est plus favorable aux requérants.</w:t>
      </w:r>
    </w:p>
    <w:p>
      <w:r>
        <w:rPr>
          <w:b/>
        </w:rPr>
        <w:t>E. 4</w:t>
      </w:r>
    </w:p>
    <w:p>
      <w:r>
        <w:t>Le Tribunal administratif a considéré que le parc de détente toutes saisons pour les chevaux pouvait être autorisé en application de l' art. 24c LAT , ce que conteste l'Office fédéral du développement territorial au motif que les possibilités de transformer ou d'agrandir les constructions et installations existantes sur la parcelle n° 570 offertes par cette disposition seraient largement épuisées.</w:t>
      </w:r>
    </w:p>
    <w:p>
      <w:r>
        <w:rPr>
          <w:b/>
        </w:rPr>
        <w:t>E. 4.1</w:t>
      </w:r>
    </w:p>
    <w:p>
      <w:r>
        <w:t>Le Service de l'aménagement du territoire considère pour sa part que l' art. 24c LAT ne serait pas applicable, car les constructions érigées sur cette parcelle auraient perdu leur usage agricole postérieurement au 1er juillet 1972, date de l'approbation de l'ancienne loi fédérale sur la protection des eaux contre la pollution, jugée déterminante pour l'application de cette disposition. Il se fonde en cela sur le texte de l' art. 41 OAT , aux termes duquel l' 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Cette question peut demeurer ouverte, car dans l'affirmative, il y aurait de toute façon lieu, au regard de l' art. 52 al. 2 OAT , d'examiner si l'installation litigieuse pourrait être autorisée en vertu de l'art. 24 al. 2 aLAT, dont les conditions d'application sont identiques à celles prévalant sous l'empire du nouveau droit ( ATF 127 II 215 consid. 3d p. 220).</w:t>
      </w:r>
    </w:p>
    <w:p>
      <w:r>
        <w:rPr>
          <w:b/>
        </w:rPr>
        <w:t>E. 4.2</w:t>
      </w:r>
    </w:p>
    <w:p>
      <w:r>
        <w:t>Selon la jurisprudence rendue en application de cette disposition, la transformation d'une construction ou d'une installation existante peut consister aussi bien en un agrandissement ou en une transformation intérieure qu'en un changement d'affectation. Elle est partielle lorsque la modification apportée à l'ouvrage est mineure, en comparaison avec l'état de celui-ci avant les travaux, qu'elle respecte l'identité du bâtiment et qu'elle n'entraîne pas d'effets notables sur l'affectation du sol, l'équipement ou l'environnement; la transformation doit être d'importance réduite par rapport à l'état existant de la construction ( ATF 127 II 215 consid. 3a p. 218/219 et les références citées). Cela étant, la jurisprudence a renoncé à fixer une proportion maximale pour les agrandissements tout en retenant qu'une augmentation d'environ un tiers de la surface habitable excédait le cadre de ce que l'art. 24 al. 2 aLAT tolérait au titre de transformation partielle (cf. ATF 112 Ib 94 consid. 3 p. 97).</w:t>
      </w:r>
    </w:p>
    <w:p>
      <w:r>
        <w:rPr>
          <w:b/>
        </w:rPr>
        <w:t>E. 4.3</w:t>
      </w:r>
    </w:p>
    <w:p>
      <w:r>
        <w:t>En l'espèce, le parc de détente toutes saisons pour les chevaux est une installation nouvelle entièrement séparée des bâtiments érigés sur la parcelle n° 570 et soumise à autorisation dans la mesure où elle implique une modification du terrain naturel. De par ses dimensions, il ne constitue manifestement pas un agrandissement mesuré du rural existant qui puisse être autorisé à titre de transformation partielle en application de l'art. 24 al. 2 aLAT. Au surplus, la faculté d'agrandir ou de transformer en dehors de la zone à bâtir une construction existante non conforme à l'affectation de la zone ne peut être utilisée qu'une seule fois ( ATF 113 Ib 219 consid. 4d p. 224; 112 Ib 277 consid. 5 p. 278/279). Or, les intimés ont, au bénéfice d'un permis de construire délivré le 22 juillet 1996, érigé en lieu et place du hangar à moutons un rural destiné à abriter six vaches de race "Galloway" en stabulation libre et six boxes à chevaux, une aire à fumier dans le prolongement est du nouveau bâtiment et une place couverte de 13 mètres carrés à l'entrée sud-ouest de la parcelle n° 570. Ils ont également transformé la partie rurale de l'ancienne ferme de manière à la rendre habitable. Ces travaux, autorisés à titre de transformation et changement d'affectation partiels, en application de l'art. 24 al. 2 aLAT, comme cela ressort de l'autorisation spéciale délivrée aux intimés le 17 juillet 1996, ont épuisé les possibilités d'extension et de transformation de l'exploitation offertes par cette disposition. Il n'est par ailleurs nullement établi que le Service de l'aménagement du territoire aurait également autorisé le parc de détente toutes saisons et son chemin d'accès si ceux-ci avaient été présentés en même temps que les autres installations réalisées au bénéfice de cette autorisation. Les époux F.________ ne peuvent ainsi se prévaloir d'aucun droit acquis à l'aménagement d'installations supplémentaires découlant de l'octroi de l'autorisation exceptionnelle accordée le 17 juillet 1996, sous prétexte qu'ils pratiquaient déjà l'élevage de chevaux à titre accessoire à cette date (cf. arrêt 1A.88/1999 du 8 novembre 1999, consid. 4). Le projet des époux F.________ ne saurait dès lors être autorisé au regard de l'art. 24 al. 2 aLAT.</w:t>
      </w:r>
    </w:p>
    <w:p>
      <w:r>
        <w:rPr>
          <w:b/>
        </w:rPr>
        <w:t>E. 5</w:t>
      </w:r>
    </w:p>
    <w:p>
      <w:r>
        <w:t>Seule pourrait donc se concevoir une autorisation de construire exceptionnelle aux conditions de l' art. 24 LAT , dans la mesure où les art. 24a, 24b et 24d LAT n'entrent pas en considération. Celle-ci ne peut être délivrée que si l'implantation à l'endroit prévu est imposée par la destination de la construction (art. 24 let. a) et si aucun intérêt prépondérant ne s'y oppose (art. 24 let. b).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 ATF 129 II 63 consid. 3.1 p. 68 et les arrêts cités). L'implantation, au sens de l' art. 24 LAT , d'une construction en zone agricole s'examinant selon les mêmes critères que la conformité à la destination de cette zone au sens de l' art. 22 al. 2 let. a LAT ( ATF 123 II 499 consid. 3b/cc p. 508 et les arrêts cités), le parc de détente toutes saisons et son chemin d'accès ne sauraient donc en principe être considérés comme imposés par leur destination hors de la zone à bâtir pour les raisons exposées au considérant 3 ci-dessus. Une dérogation selon l' art. 24 LAT pourrait être éventuellement envisagée, à titre exceptionnel, s'agissant, comme en l'espèce, de l'extension d'une exploitation existante. La jurisprudence a en effet admis dans certains cas que l'implantation hors de la zone à bâtir d'un nouvel ouvrage non conforme à la zone puisse être imposée par sa destination à titre "dérivé", lorsqu'il constitue une annexe à une exploitation principale existante. Il faut cependant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 ATF 124 II 252 consid. 4c p. 256 et les arrêts cités). Tel n'est pas le cas des constructions et installations liées à l'élevage de chevaux pratiqué à titre de hobby par un non-agriculteur, qui doivent trouver place en zone à bâtir (ZBl 95/1994 p. 81 consid. 2d p. 85). Le seul fait qu'elles bénéficient d'une situation acquise ne suffit pas pour admettre qu'elles seraient imposées par leur destination hors de la zone à bâtir et qu'il conviendrait d'autoriser toutes les autres constructions et installations servant à l'exploitation (cf. ATF 115 Ib 295 consid. 3b p. 300; 108 Ib 359 consid. 4b p. 362/363; arrêt 1A.88/1999 du 8 novembre 1999, consid. 3b). Les experts entendus au cours de la procédure admettent d'ailleurs que les intimés peuvent procéder au débourrage des jeunes poulains dans un autre lieu implanté en conformité avec les exigences de l'aménagement du territoire. Une installation de la dimension requise n'est enfin a priori nullement exclue en zone à bâtir. Il en résulte que l'implantation de la place de détente toutes saisons pour chevaux n'est pas imposée par sa destination hors de la zone à bâtir au sens de l' art. 24 let. a LAT . Partant, l'autorisation dérogatoire doit être refusée sans qu'il y ait lieu de procéder à la pesée des intérêts prévue par l' art. 24 let. b LAT .</w:t>
      </w:r>
    </w:p>
    <w:p>
      <w:r>
        <w:rPr>
          <w:b/>
        </w:rPr>
        <w:t>E. 6</w:t>
      </w:r>
    </w:p>
    <w:p>
      <w:r>
        <w:t>Le Tribunal administratif considère que le parc de détente toutes saisons s'imposerait également pour des raisons liées à la santé et au bien-être des chevaux, conformément à la législation fédérale sur la protection des animaux; il s'appuie à cet égard sur les avis de l'expert et des témoins entendus dans le cadre de l'instruction du recours pour qui il serait impératif que les juments et les jeunes poulains détenus sur l'exploitation puissent s'ébattre quotidiennement à l'extérieur sur une aire spécialement aménagée à cet effet pour éviter les risques de blessure et d'infections. La protection des animaux est une tâche étatique au même titre que l'aménagement du territoire (Tanja Katharina Gehrig, Struktur und Instrumente des Tierschutzrechts, thèse Zurich 1999, p. 49 et les références citées en note 204). Cependant, ni la loi fédérale édictée en ce domaine ni son ordonnance d'exécution ne contiennent de dispositions spécifiques sur la détention des chevaux, qui imposeraient un parc de détente toutes saisons ou une aire de sortie permanente à proximité immédiate de l'installation principale. Les art. 2 al. 1 et 3 al. 2 LPA se bornent à cet égard à rappeler que les animaux doivent être traités de la manière qui tienne le mieux compte de leurs besoins et que leur liberté de mouvement ne doit pas être entravée de manière durable ou inutile, s'il en résulte des douleurs, des maux ou des dommages, sans préciser de quelle manière ces principes doivent être concrétisés; suivant la directive sur la détention de chevaux, de poneys, d'ânes, de mulets et de bardots, émise le 23 avril 2001 par l'Office vétérinaire fédéral et qui remplace celle édictée le 12 décembre 1985, les chevaux devraient, dans l'idéal, avoir la possibilité de se mouvoir librement en plein air, quotidiennement et pendant plusieurs heures. Elle n'exige pas que cette liberté de mouvement s'exerce impérativement dans un espace accessible en tout temps depuis le lieu de détention; l'aire de sortie ne doit donc pas obligatoirement se trouver sur la même parcelle que les écuries ni dans la même zone que celles-ci (arrêt 1A.64/1998 du 24 juillet 1998 consid. 2c); enfin, il est parfaitement possible de laisser s'ébattre les chevaux sans autre mesure d'aménagement du sol, si l'aire de sortie est suffisamment grande. Le fait que l'autorité compétente doive tenir compte des impératifs de la protection des animaux dans la pesée des intérêts nécessaires à l'octroi d'une autorisation exceptionnelle ( ATF 118 Ib 17 consid. 3d p. 24) ne permet pas encore d'admettre que l'installation litigieuse est imposée par sa destination hors de la zone à bâtir. L'octroi d'une dérogation à ce titre ne pourrait se concevoir que si les intimés ne pouvaient satisfaire à leur obligation d'assurer la liberté de mouvement des chevaux découlant de l' art. 3 al. 2 LPA et concrétisée par la directive de l'Office vétérinaire fédéral d'une autre manière conforme à la législation fédérale sur l'aménagement du territoire, ce qui n'est nullement établi. Dans ces conditions, l'installation projetée ne saurait être considérée comme imposée par sa destination hors de la zone à bâtir pour des raisons tirées de la législation fédérale sur la protection des animaux (cf. arrêts 1A.234/1996 du 31 janvier 1997, consid. 3c, et 1A.265/1997 du 19 mars 1998, consid. 4c/bb).</w:t>
      </w:r>
    </w:p>
    <w:p>
      <w:r>
        <w:rPr>
          <w:b/>
        </w:rPr>
        <w:t>E. 7</w:t>
      </w:r>
    </w:p>
    <w:p>
      <w:r>
        <w:t>Le recours doit en conséquence être admis. Il convient ainsi d'annuler l'arrêt attaqué en tant qu'il ordonne au Service de l'aménagement du territoire de délivrer l'autorisation pour le parc de détente toutes saisons et son chemin d'accès, de rejeter, dans cette mesure, la demande d'autorisation de construire formée le 9 juin 1999 par les époux F.________ et de renvoyer la cause au Tribunal administratif pour nouvelle décision sur les frais et dépens de la procédure cantonale. Vu l'issue du recours, l'émolument de justice sera pris en charge par les intimés, qui succombent ( art. 156 al. 1 OJ ). La Commune de Savigny, qui s'en est remise à justice, n'a pas droit à des dépens. Il en va de même des autorités fédérales et cantonales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