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1A.25/2005 vom 8. März 2005</w:t>
      </w:r>
    </w:p>
    <w:p>
      <w:r>
        <w:t>Bundesgericht, 2005-03-08, FR</w:t>
      </w:r>
    </w:p>
    <w:p>
      <w:r>
        <w:rPr>
          <w:b/>
        </w:rPr>
        <w:t xml:space="preserve">Quelle: </w:t>
      </w:r>
      <w:r>
        <w:t>https://mcp.opencaselaw.ch/entscheid/bger_1A.25_2005</w:t>
      </w:r>
    </w:p>
    <w:p>
      <w:r>
        <w:t>FR: TF 1A.25/2005 du 8 mars 2005</w:t>
      </w:r>
    </w:p>
    <w:p>
      <w:r>
        <w:t>IT: TF 1A.25/2005 del 8 marzo 2005</w:t>
      </w:r>
    </w:p>
    <w:p>
      <w:pPr>
        <w:pStyle w:val="Heading2"/>
      </w:pPr>
      <w:r>
        <w:t>Regeste</w:t>
      </w:r>
    </w:p>
    <w:p>
      <w:r>
        <w:t>entraide judicaire internationale en matière pénale à la France - MPC/ECI/4/04/0133 - B 142 929 KOE/SIV | Entraide et extradition</w:t>
      </w:r>
    </w:p>
    <w:p>
      <w:pPr>
        <w:pStyle w:val="Heading2"/>
      </w:pPr>
      <w:r>
        <w:t>Erwägungen</w:t>
      </w:r>
    </w:p>
    <w:p>
      <w:r>
        <w:rPr>
          <w:b/>
        </w:rPr>
        <w:t>E. 1</w:t>
      </w:r>
    </w:p>
    <w:p>
      <w:r>
        <w:t>L'écriture que la recourante a déposée le 7 mars 2005 sans y avoir été préalablement autorisée, est irrecevable. Au demeurant, la réponse du Ministère public, du 18 février 2005, ne contenait aucun élément commandant de requérir une réplique. Pour le surplus, si la recourante entend alléguer des faits nouveaux, elle est libre de le faire à l'appui d'une nouvelle demande de levée du séquestre.</w:t>
      </w:r>
    </w:p>
    <w:p>
      <w:r>
        <w:rPr>
          <w:b/>
        </w:rPr>
        <w:t>E. 2</w:t>
      </w:r>
    </w:p>
    <w:p>
      <w:r>
        <w:t>Le présent arrêt est rédigé en français, langue de la décision attaquée ( art. 37 al. 3 OJ ). Il n'y a pas lieu de déroger à cette règle, malgré que le recours soit rédigé en italien. Comme tous les avocats exerçant en Suisse, le mandataire de la recourante est censé comprendre les langues nationales de la Confédération.</w:t>
      </w:r>
    </w:p>
    <w:p>
      <w:r>
        <w:rPr>
          <w:b/>
        </w:rPr>
        <w:t>E. 3</w:t>
      </w:r>
    </w:p>
    <w:p>
      <w:r>
        <w:t>L'entraide judiciaire entre la République française et la Confédération est régie par la CEEJ, ainsi que l'accord bilatéral complétant cette Convention (ci-après: l'Accord complémentaire; RS 0.351.934.92), conclu le 28 octobre 1996 et entré en vigueur le 1er mai 2000. Les dispositions de ces traités l'emportent sur le droit autonome qui régit la matière, soit l'EIMP et son ordonnance d'exécution (OEIMP; RS 351.11). Celles-ci restent toutefois applicables aux questions non réglées, explicitement ou implicitement, par le droit conventionnel, et lorsque le droit interne est plus favorable à l'entraide que le traité ( ATF 123 II 134 consid. 1a p. 136; 122 II 140 consid. 2 p. 142; 120 Ib 120 consid. 1a p. 122/123, et les arrêts cités).</w:t>
      </w:r>
    </w:p>
    <w:p>
      <w:r>
        <w:rPr>
          <w:b/>
        </w:rPr>
        <w:t>E. 4</w:t>
      </w:r>
    </w:p>
    <w:p>
      <w:r>
        <w:t>Aux termes de l' art. 80e let. b ch. 1 EIMP , peuvent faire l'objet d'un recours de droit administratif les décisions incidentes antérieures à la décision de clôture, en cas de préjudice immédiat et irréparable découlant de la saisie d'objets ou de valeurs. Il incombe au recourant d'indiquer, dans l'acte de recours, en quoi consiste le dommage et de démontrer que celui-ci ne serait pas réparé par un prononcé annulant, le cas échéant, la décision de clôture à rendre ultérieurement. Quant au préjudice à prendre en considération, il peut s'agir de l'impossibilité de satisfaire à des obligations contractuelles échues (paiement de salaires, intérêts, impôts, prétentions exigibles, etc.), du fait d'être exposé à des actes de poursuite ou de faillite, ou la révocation d'une autorisation administrative, ou de l'impossibilité de conclure des affaires sur le point d'aboutir. La seule nécessité de faire face à des dépenses courantes ne suffit pas, en règle générale, à rendre vraisemblable un préjudice immédiat et irréparable au sens de l' art. 80e let. b ch. 1 EIMP ( ATF 130 II 329 consid. 2 p. 332; 128 II 353 consid. 3 p. 354). A ce titre, la recourante allègue que le compte saisi serait le seul dont elle dispose, qu'elle l'utiliserait pour toutes ses transactions et paiements courants, que la mesure contestée aurait pour effet de paralyser son activité et de l'empêcher d'honorer ses factures, de payer les salaires de ses employés et les impôts. En outre, elle se trouverait dans l'impossibilité de faire face à ses obligations d'actionnaire majoritaire de la société immobilière Y.________. Elle allègue être exposée au risque de faillite si la mesure contestée devait perdurer. Ces arguments ne sont pas décisifs. L'un des administrateurs de la recourante, M.________, a indiqué au Ministère public être en droit d'attendre des versements de la part de G.________, et que d'autres sociétés du groupe X.________ avaient mis à sa disposition des fonds pour le règlement des obligations urgentes. Quant à l'opération relative à Y.________, elle est pour le moins suspecte, s'agissant d'une société immobilière dont le but social est sans rapport avec ceux de X.________ et la situation obérée. Pour le cas où le fisc exigerait le paiement d'impôts dus, la recourante serait libre de requérir la levée partielle du séquestre. Au demeurant, le Ministère public a déjà fait droit à une requête similaire, le 18 février 2005, à concurrence d'un montant de 100'000 USD. Enfin, la recourante admet elle-même que le dommage qu'elle subit n'est pas irrémédiable, puisqu'elle présente une conclusion tendant uniquement à la limitation dans le temps de la mesure contestée.</w:t>
      </w:r>
    </w:p>
    <w:p>
      <w:r>
        <w:rPr>
          <w:b/>
        </w:rPr>
        <w:t>E. 5</w:t>
      </w:r>
    </w:p>
    <w:p>
      <w:r>
        <w:t>Le recours est ainsi irrecevable. Les frais en sont mis à la charge de la recourante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