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1A.259/2006 vom 26. Januar 2007</w:t>
      </w:r>
    </w:p>
    <w:p>
      <w:r>
        <w:t>Bundesgericht, 2007-01-26, FR</w:t>
      </w:r>
    </w:p>
    <w:p>
      <w:r>
        <w:rPr>
          <w:b/>
        </w:rPr>
        <w:t xml:space="preserve">Quelle: </w:t>
      </w:r>
      <w:r>
        <w:t>https://mcp.opencaselaw.ch/entscheid/bger_1A.259_2006</w:t>
      </w:r>
    </w:p>
    <w:p>
      <w:r>
        <w:t>FR: TF 1A.259/2006 du 26 janvier 2007</w:t>
      </w:r>
    </w:p>
    <w:p>
      <w:r>
        <w:t>IT: TF 1A.259/2006 del 26 gennaio 2007</w:t>
      </w:r>
    </w:p>
    <w:p>
      <w:pPr>
        <w:pStyle w:val="Heading2"/>
      </w:pPr>
      <w:r>
        <w:t>Erwägungen</w:t>
      </w:r>
    </w:p>
    <w:p>
      <w:r>
        <w:rPr>
          <w:b/>
        </w:rPr>
        <w:t>E. 1</w:t>
      </w:r>
    </w:p>
    <w:p>
      <w:r>
        <w:t>Conformément à l' art. 132 al. 1 LTF , les procédures de recours contre des décisions rendues avant l'entrée en vigueur de la nouvelle réglementation sont soumises à l'ancien droit.</w:t>
      </w:r>
    </w:p>
    <w:p>
      <w:r>
        <w:rPr>
          <w:b/>
        </w:rPr>
        <w:t>E. 1.1</w:t>
      </w:r>
    </w:p>
    <w:p>
      <w:r>
        <w:t>L'entraide judiciaire entre la Tchéquie et la Suisse est régie par la Convention européenne d'entraide judiciaire (CEEJ; RS 0.351.1). La loi fédérale sur l'entraide internationale en matière pénale (EIMP; RS 351.1) et son ordonnance d'exécution (OEIMP; RS 351.11) demeurent réservées pour des questions qui ne sont pas réglées par le traité et la loi fédérale d'application ( ATF 124 II 124 consid. 1a p. 126), et dans la mesure où elles permettent de faciliter la coopération internationale ( ATF 129 II 462 consid. 1.1 p. 464).</w:t>
      </w:r>
    </w:p>
    <w:p>
      <w:r>
        <w:rPr>
          <w:b/>
        </w:rPr>
        <w:t>E. 1.2</w:t>
      </w:r>
    </w:p>
    <w:p>
      <w:r>
        <w:t>Le recours de droit administratif est interjeté en temps utile contre une décision confirmée par l'autorité cantonale de dernière instance, relative à la clôture de la procédure d'entraide judiciaire ( art. 80f EIMP ).</w:t>
      </w:r>
    </w:p>
    <w:p>
      <w:r>
        <w:rPr>
          <w:b/>
        </w:rPr>
        <w:t>E. 1.3</w:t>
      </w:r>
    </w:p>
    <w:p>
      <w:r>
        <w:t>Le recourant a qualité pour agir en tant que détenteur du compte bancaire dont le Juge d'instruction a décidé de transmettre la documentation ( art. 80h let. b EIMP et 9a let. a OEIMP).</w:t>
      </w:r>
    </w:p>
    <w:p>
      <w:r>
        <w:rPr>
          <w:b/>
        </w:rPr>
        <w:t>E. 2</w:t>
      </w:r>
    </w:p>
    <w:p>
      <w:r>
        <w:t>Le recourant invoque le principe de la proportionnalité. Selon lui, l'autorité requérante limiterait ses investigations au versement de 150'000 £, sans prétendre qu'il existerait d'autres transactions suspectes. Les renseignements portant sur sa fortune personnelle (solde du compte) et ses placements fiduciaires devraient être caviardés.</w:t>
      </w:r>
    </w:p>
    <w:p>
      <w:r>
        <w:rPr>
          <w:b/>
        </w:rPr>
        <w:t>E. 2.1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 ces autorités.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w:t>
      </w:r>
    </w:p>
    <w:p>
      <w:r>
        <w:rPr>
          <w:b/>
        </w:rPr>
        <w:t>E. 2.2</w:t>
      </w:r>
    </w:p>
    <w:p>
      <w:r>
        <w:t>En l'occurrence, la demande d'entraide tend expressément à la production d'une documentation bancaire complète, relative à "l'établissement, la tenue et la gestion du compte". L'autorité requérante ne veut donc pas seulement retrouver la trace d'un versement dont elle connaît par ailleurs déjà l'existence, mais pouvoir examiner l'ensemble des extraits et justificatifs, sur une période donnée. Qu'il s'agisse de découvrir les liens éventuels entre le compte du recourant et les inculpés, ou de s'assurer que d'autres opérations du même genre n'ont pas précédé ou suivi le versement litigieux, une telle mission n'a rien d'excessif et le Juge d'instruction n'a pas violé le principe de la proportionnalité en y donnant suite.</w:t>
      </w:r>
    </w:p>
    <w:p>
      <w:r>
        <w:t>Le recourant propose pour sa part un large caviardage des documents bancaires, en se bornant à affirmer que les renseignements sur sa fortune et ses placements seraient sans pertinence. Il lui appartenait toutefois de démontrer, outre l'absence de lien vraisemblable avec l'infraction proprement dite, l'existence d'un intérêt spécifique à éviter une divulgation, qui l'emporterait sur l'intérêt de l'autorité requérante à pouvoir se livrer à un examen d'ensemble de la gestion du compte. Outre ses objections de principe à la transmission, le recourant ne fournit pas une telle argumentation de détail, de sorte que son grief doit être écarté.</w:t>
      </w:r>
    </w:p>
    <w:p>
      <w:r>
        <w:rPr>
          <w:b/>
        </w:rPr>
        <w:t>E. 3</w:t>
      </w:r>
    </w:p>
    <w:p>
      <w:r>
        <w:t>Le recours doit par conséquent être rejeté, aux frais du recourant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