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1A.259/2005 vom 15. November 2005</w:t>
      </w:r>
    </w:p>
    <w:p>
      <w:r>
        <w:t>Bundesgericht, 2005-11-15, DE</w:t>
      </w:r>
    </w:p>
    <w:p>
      <w:r>
        <w:rPr>
          <w:b/>
        </w:rPr>
        <w:t xml:space="preserve">Quelle: </w:t>
      </w:r>
      <w:r>
        <w:t>https://mcp.opencaselaw.ch/entscheid/bger_1A.259_2005</w:t>
      </w:r>
    </w:p>
    <w:p>
      <w:r>
        <w:t>FR: TF 1A.259/2005 du 15 novembre 2005</w:t>
      </w:r>
    </w:p>
    <w:p>
      <w:r>
        <w:t>IT: TF 1A.259/2005 del 15 novembre 2005</w:t>
      </w:r>
    </w:p>
    <w:p>
      <w:pPr>
        <w:pStyle w:val="Heading2"/>
      </w:pPr>
      <w:r>
        <w:t>Regeste</w:t>
      </w:r>
    </w:p>
    <w:p>
      <w:r>
        <w:t>internationale Rechtshilfe in Strafsachen an Deutschland | Rechtshilfe und Auslieferung</w:t>
      </w:r>
    </w:p>
    <w:p>
      <w:pPr>
        <w:pStyle w:val="Heading2"/>
      </w:pPr>
      <w:r>
        <w:t>Erwägungen</w:t>
      </w:r>
    </w:p>
    <w:p>
      <w:r>
        <w:rPr>
          <w:b/>
        </w:rPr>
        <w:t>E. 1</w:t>
      </w:r>
    </w:p>
    <w:p>
      <w:r>
        <w:t>Streitig ist eine Zwischenverfügung im Sinne von Art. 80e lit. b IRSG . Die Beschwerde dagegen ist nur zulässig, wenn die darin angeordneten strafprozessualen Massnahmen beim Rechtsuchenden einen unmittelbaren und nicht wiedergutzumachenden Nachteil bewirken.</w:t>
      </w:r>
    </w:p>
    <w:p>
      <w:r>
        <w:rPr>
          <w:b/>
        </w:rPr>
        <w:t>E. 1.1</w:t>
      </w:r>
    </w:p>
    <w:p>
      <w:r>
        <w:t>Die Beschwerdeführerin macht nicht geltend, ein drohender Nachteil ergebe sich aus einer Beschlagnahme von Vermögenswerten und Wertgegenständen (vgl. Art. 80e lit. b Ziff. 1 IRSG ). Sie beanstandet vielmehr den Beizug ausländischer Beamter bei der Sichtung der beschlagnahmten Geschäftsunterlagen (im Sinne von Art. 80e lit. b Ziff. 2 IRSG ).</w:t>
      </w:r>
    </w:p>
    <w:p>
      <w:r>
        <w:rPr>
          <w:b/>
        </w:rPr>
        <w:t>E. 1.2</w:t>
      </w:r>
    </w:p>
    <w:p>
      <w:r>
        <w:t>Der Beizug ausländischer Ermittlungsbeamter ist im hier anwendbaren Europäischen Übereinkommen über die Rechtshilfe in Strafsachen vom 20. April 1959 (EUeR, SR 0.351.1) grundsätzlich als zulässig vorgesehen ( Art. 4 Satz 2 EUeR ; vgl. auch Art. 65a IRSG ). Er kann (bei umfangreichen Aktenbeschlagnahmungen und komplexen Strafuntersuchungen) nicht zuletzt der Verhältnismässigkeit bzw. der sachbezogenen Begrenzung der beantragten Rechtshilfemassnahmen dienen. Bei der Beschlagnahme und anschliessenden Sichtung von Akten sind jene Dokumente auszuscheiden, die für die ausländische Untersuchung offensichtlich irrelevant sind. Zu diesem Zweck darf gestützt auf das EUeR nötigenfalls eine thematische Triage unter Beizug von ausländischen Ermittlungsbeamten, die den Untersuchungsgegenstand näher kennen, vorgenommen werden. Anders zu entscheiden hiesse, dass zwangsläufig alle vorgefundenen Akten beschlagnahmt werden müssten. Diese untersuchungsbezogene Triage darf allerdings nicht dazu missbraucht werden, Privat-, Berufs- oder Geschäftsgeheimnisse zu verletzen bzw. das Rechtshilfeverfahren faktisch zu umgehen, bevor über die Zulässigkeit und den Umfang der Rechtshilfe entschieden wurde. Daher dürfen die Dokumente bei der ersten Sichtung noch nicht im Detail durchsucht und ausgewertet werden. Der Betroffene, der Rechtshilfehindernisse bzw. Geheimhaltungsinteressen geltend machen will, hat dabei die Obliegenheit, die Untersuchungsbehörde bei der sachgerechten Ausscheidung von Dokumenten zu unterstützen und jene Aktenstücke zu benennen, die seiner Ansicht nach nicht beschlagnahmt bzw. rechtshilfeweise weitergeleitet werden dürfen. Über die Zulässigkeit und den Umfang der beantragten Rechtshilfe wird erst in der anschliessenden Schlussverfügung entschieden ( Art. 80d IRSG ). Gegen die Schlussverfügung (und die vorangegangenen Zwischenverfügungen) steht dann der Rechtsweg offen ( Art. 80e lit. a IRSG ). Zuvor hat die das Ersuchen vollziehende schweizerische Behörde die nach den Umständen geeigneten Massnahmen zu treffen, um eine vorzeitige bzw. unzulässige Verwendung der gewonnenen Informationen in einem ausländischen Verfahren zu verhindern (vgl. Art. 65a Abs. 3 IRSG ; BGE 130 II 329 E. 3 S. 333 f.; 128 II 211 E. 2.1 S. 215 f., je mit Hinweisen).</w:t>
      </w:r>
    </w:p>
    <w:p>
      <w:r>
        <w:rPr>
          <w:b/>
        </w:rPr>
        <w:t>E. 1.3</w:t>
      </w:r>
    </w:p>
    <w:p>
      <w:r>
        <w:t>Aus den genannten Gründen genügt das blosse Vorbringen, der Beizug deutscher Beamter sei unzulässig, noch nicht, um bereits separat dagegen Beschwerde führen zu können. Es müssen nach der genannten Praxis des Bundesgerichtes vielmehr konkrete Anhaltspunkte für einen unmittelbaren und nicht wiedergutzumachenden Nachteil bzw. für eine rechtsmissbräuchliche vorzeitige Verwendung von Informationen im Einzelfall dargetan sein ( BGE 130 II 329 E. 2 S. 332; 128 II 211 E. 2.1 S. 215 f., 353 E. 3 S. 354; 126 II 495 E. 5 S. 499 ff., je mit Hinweisen). Solche konkreten Anhaltspunkte werden in der vorliegenden Beschwerde nicht dargelegt. Auch die blosse Befürchtung der Beschwerdeführerin, vorzeitig erhaltene Informationen könnten in Deutschland zur Verfolgung von Fiskaldelikten missbraucht werden, vermag daran nichts zu ändern. Eine allfällige Rechtshilfe unterläge jedenfalls dem ausdrücklichen Spezialitätsvorbehalt zum Nachteil nicht rechtshilfefähiger Fiskaldelikte (vgl. Vorbehaltserklärung der Schweiz zu Art. 2 lit. a EUeR ; Art. 67 i.V.m. Art. 3 Abs. 3 IRSG ). Darüber hinaus hat die Staatsanwaltschaft Basel-Stadt hier ausdrücklich angeordnet, "dass sich die deutschen Beamten vor Einsicht in die beschlagnahmten Unterlagen schriftlich verpflichten müssen", die ihnen bei der angeordneten Triage "zur Kenntnis gebrachten Informationen erst nach bzw. unter der Bedingung der rechtskräftig bewilligten Übermittlung der rechtshilfeweise verlangten Unterlagen im deutschen Ermittlungsverfahren zu verwenden". Wie sich aus den Akten ergibt, hatte die Staatsanwaltschaft Basel-Stadt die Hausdurchsuchung und Beschlagnahme am 2. Oktober 2003 noch selbstständig vollzogen und keine ausländischen Ermittler dazu beigezogen. Beschlagnahmt wurden 24 Ordner und fünf weitere Dossiers mit Geschäftsunterlagen. Es handelt sich um umfangreiche Dokumente in einem relativ komplexen Fall mutmasslicher Wirtschaftskriminalität. Zur Ausscheidung der für die ausländische Untersuchung irrelevanten Unterlagen verfügte die Staatsanwaltschaft Basel-Stadt sodann den Beizug sachkundiger deutscher Ermittlungsbeamter. In diesem Zusammenhang ist im vorliegenden Fall kein unmittelbarer und nicht wiedergutzumachender Nachteil im Sinne der bundesgerichtlichen Praxis dargetan. Die von der Beschwerdeführerin aufgeworfenen Fragen der beidseitigen Strafbarkeit (und weiterer materieller Rechtshilfevoraussetzungen) sind nötigenfalls im Rahmen eines Beschwerdeverfahrens gegen den Rechtshilfeentscheid (Schlussverfügung) zu prüfen. Wie die Beschwerdeführerin selbst erwähnt, erging am 3. Oktober 2005 denn auch die betreffende Schlussverfügung.</w:t>
      </w:r>
    </w:p>
    <w:p>
      <w:r>
        <w:rPr>
          <w:b/>
        </w:rPr>
        <w:t>E. 2</w:t>
      </w:r>
    </w:p>
    <w:p>
      <w:r>
        <w:t>Nach dem Gesagten steht hier der separate Rekursweg gegen die streitige Eintretens- und Zwischenverfügung nicht offen ( Art. 80e lit. b IRSG ). Der angefochtene Nichteintretensentscheid erweist sich als bundesrechtskonform, weshalb die dagegen gerichtete Verwaltungsgerichtsbeschwerde als unbegründet abzuweisen ist. Der Sistierungsantrag der Beschwerdeführerin ist mangels Sistierungsgrund abzuweisen. Ihr Gesuch um "aufschiebende Wirkung" der Beschwerde wird mit dem vorliegenden Entscheid in der Sache hinfällig. Bei diesem Verfahrensausgang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