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1A.243/2006 vom 4. Januar 2007</w:t>
      </w:r>
    </w:p>
    <w:p>
      <w:r>
        <w:t>Bundesgericht, 2007-01-04, FR</w:t>
      </w:r>
    </w:p>
    <w:p>
      <w:r>
        <w:rPr>
          <w:b/>
        </w:rPr>
        <w:t xml:space="preserve">Quelle: </w:t>
      </w:r>
      <w:r>
        <w:t>https://mcp.opencaselaw.ch/entscheid/bger_1A.243_2006</w:t>
      </w:r>
    </w:p>
    <w:p>
      <w:r>
        <w:t>FR: TF 1A.243/2006 du 4 janvier 2007</w:t>
      </w:r>
    </w:p>
    <w:p>
      <w:r>
        <w:t>IT: TF 1A.243/2006 del 4 gennaio 2007</w:t>
      </w:r>
    </w:p>
    <w:p>
      <w:pPr>
        <w:pStyle w:val="Heading2"/>
      </w:pPr>
      <w:r>
        <w:t>Erwägungen</w:t>
      </w:r>
    </w:p>
    <w:p>
      <w:r>
        <w:rPr>
          <w:b/>
        </w:rPr>
        <w:t>E. 1</w:t>
      </w:r>
    </w:p>
    <w:p>
      <w:r>
        <w:t>Conformément aux art. 110b EIMP et 132 al. 1 LTF, les procédures de recours contre une décision rendue avant l'entrée en vigueur de la nouvelle réglementation sont régies par l'ancien droit.</w:t>
      </w:r>
    </w:p>
    <w:p>
      <w:r>
        <w:rPr>
          <w:b/>
        </w:rPr>
        <w:t>E. 1.1</w:t>
      </w:r>
    </w:p>
    <w:p>
      <w:r>
        <w:t>Le recours de droit administratif est interjeté en temps utile contre une décision prise par l'autorité fédérale d'exécution, relative à la clôture de la procédure d'entraide judiciaire (art. 80g al. 1 de la loi fédérale sur l'entraide internationale en matière pénale - EIMP, RS 351.1).</w:t>
      </w:r>
    </w:p>
    <w:p>
      <w:r>
        <w:rPr>
          <w:b/>
        </w:rPr>
        <w:t>E. 1.2</w:t>
      </w:r>
    </w:p>
    <w:p>
      <w:r>
        <w:t>Le recourant a qualité pour recourir dans la mesure où la décision attaquée ordonne la transmission de renseignements relatifs à un compte bancaire dont il est titulaire ( art. 9a let. a OEIMP ). Par ailleurs, si le recourant a été entendu en tant que prévenu dans le cadre distinct de la procédure pénale suisse, il a été interrogé sur des faits en rapport étroit avec la demande d'entraide brésilienne. Dans un tel cas, quand bien même les procès-verbaux litigieux sont déjà en main de l'autorité d'exécution et n'impliquent pas, pour l'exécution de l'entraide, de mesure de contrainte, le recourant paraît pouvoir s'opposer à leur transmission, comme pourrait le faire l'auteur d'un témoignage dont l'autorité envisage la transmission à l'autorité requérante. Toutefois, compte tenu de l'issue du recours sur le fond, la question peut demeurer indécise (cf. arrêt 1A.123/2006 du 28 août 2006 et les arrêts cités, où la question est aussi laissée ouverte).</w:t>
      </w:r>
    </w:p>
    <w:p>
      <w:r>
        <w:rPr>
          <w:b/>
        </w:rPr>
        <w:t>E. 2</w:t>
      </w:r>
    </w:p>
    <w:p>
      <w:r>
        <w:t>Reprenant les objections présentées au MPC, le recourant invoque l' art. 3 al. 3 EIMP et soutient que la demande et ses compléments auraient un caractère fiscal. Les faits décrits portent notamment sur l'omission d'informer le fisc, ainsi que sur des exportations illicites de capitaux. Les enquêtes pénales s'inscriraient dans le prolongement de la procédure fiscale. Rien ne permettrait de retenir la qualification de fraude fiscale, la simple existence de fausses factures, d'ailleurs non présentées au fisc, n'étant pas constitutive d'astuce.</w:t>
      </w:r>
    </w:p>
    <w:p>
      <w:r>
        <w:rPr>
          <w:b/>
        </w:rPr>
        <w:t>E. 2.1</w:t>
      </w:r>
    </w:p>
    <w:p>
      <w:r>
        <w:t>Selon l' art. 1 al. 3 EIMP , l'entraide ne peut être accordée que pour des affaires pénales. La demande est en particulier irrecevable lorsqu'elle vise un acte qui paraît tendre à diminuer les recettes fiscales ou contrevient à des mesures de politique monétaire, commerciale ou fiscale; il peut toutefois y être donné suite si la procédure vise une escroquerie en matière fiscale ( art. 3 al. 3 EIMP ).</w:t>
      </w:r>
    </w:p>
    <w:p>
      <w:r>
        <w:rPr>
          <w:b/>
        </w:rPr>
        <w:t>E. 2.2</w:t>
      </w:r>
    </w:p>
    <w:p>
      <w:r>
        <w:t>Selon la demande et ses compléments, le recourant est essentiellement poursuivi pour sa participation à une organisation dénommée "mafia du combustible", dont l'activité consisterait à dénaturer des carburants en y ajoutant des solvants, ce qui permettrait d'en baisser le prix de vente au public et de réaliser d'importants bénéfices. Ces agissements, qualifiés par l'autorité requérante d'altération de combustibles, constituent des infractions de droit commun pour lesquelles l'entraide peut être accordée. Le recourant ne conteste d'ailleurs pas, sous l'angle de la double incrimination, que les faits décrits sur ce point seraient punissables en droit suisse, à titre d'escroqueries, de participation à une organisation criminelle, de dommage à la propriété et de blanchiment d'argent comme l'a retenu le MPC, ainsi que, plus spécifiquement, de falsification de marchandises ( art. 155 CP ).</w:t>
      </w:r>
    </w:p>
    <w:p>
      <w:r>
        <w:t>La demande fait aussi état de diverses procédures fiscales concernant l'utilisation de fausses factures, ayant notamment causé un dommage d'environ 10 millions d'USD à l'Etat de Minas Gerais. Le recourant conteste la présentation de fausses factures aux autorités fiscales, en relevant qu'il n'y a pas escroquerie lorsque l'autorité néglige les vérifications raisonnablement exigibles. Ce faisant, il se fonde sur sa propre version des faits; celle-ci se trouve en effet contredite par l'autorité requérante, selon laquelle de fausses factures ont bien été présentées aux autorités fiscales, dans le but d'obtenir un traitement fiscal favorable. Ces indications, que l'autorité requise n'a pas à vérifier, suffisent pour admettre l'existence d'une escroquerie fiscale ( ATF 125 II 250 consid. 3 p. 252). Il n'est donc pas possible d'affirmer, comme le fait le recourant, que l'entraide judiciaire viserait un but essentiellement fiscal.</w:t>
      </w:r>
    </w:p>
    <w:p>
      <w:r>
        <w:rPr>
          <w:b/>
        </w:rPr>
        <w:t>E. 3</w:t>
      </w:r>
    </w:p>
    <w:p>
      <w:r>
        <w:t>Le recourant estime qu'il existerait un risque de violation du principe de la spécialité. L'Etat requérant serait déjà en possession de renseignements obtenus dans le cadre des demandes d'entraide judiciaire adressées au Brésil par le MPC. Ce dernier conteste toute transmission prématurée de moyens de preuve, seuls les coordonnées et les soldes des comptes ayant été mentionnés dans les demandes adressées au Brésil.</w:t>
      </w:r>
    </w:p>
    <w:p>
      <w:r>
        <w:rPr>
          <w:b/>
        </w:rPr>
        <w:t>E. 3.1</w:t>
      </w:r>
    </w:p>
    <w:p>
      <w:r>
        <w:t>Le recourant admet que, dans le cas d'une révélation anticipée de renseignements par l'autorité suisse (notamment par le biais de demandes d'entraide adressées à l'étranger), la transmission de renseignements au terme d'une procédure formelle d'entraide judiciaire peut avoir un effet guérisseur. Sa seule objection consiste en réalité à prétendre que les conditions matérielles d'octroi de l'entraide judiciaire ne seraient pas réalisées en l'espèce, compte tenu du caractère fiscal de la procédure étrangère. Or, comme cela est relevé ci-dessus, cette opinion ne peut être suivie. Il n'y a donc pas lieu de s'interroger dans le détail sur la nature et la légitimité des informations transmises précédemment par le MPC.</w:t>
      </w:r>
    </w:p>
    <w:p>
      <w:r>
        <w:rPr>
          <w:b/>
        </w:rPr>
        <w:t>E. 3.2</w:t>
      </w:r>
    </w:p>
    <w:p>
      <w:r>
        <w:t>Pour le surplus, le principe de la spécialité est dûment rappelé dans la décision attaquée et l'autorité requérante s'est déjà clairement engagée à n'utiliser les renseignements que pour les besoins de la procédure pénale, à l'exclusion des procédures fiscales. Elle a également affirmé qu'il n'y aurait pas de poursuite pour les faits relatifs à l'évasion de devises. Rien ne permet de mettre concrètement en doute la valeur d'un tel engagement.</w:t>
      </w:r>
    </w:p>
    <w:p>
      <w:r>
        <w:rPr>
          <w:b/>
        </w:rPr>
        <w:t>E. 3.3</w:t>
      </w:r>
    </w:p>
    <w:p>
      <w:r>
        <w:t>L'invocation du principe de la proportionnalité n'est pas mieux fondée, puisqu'elle revient elle aussi à mettre en doute le caractère pénal des poursuites intentées dans l'Etat requérant.</w:t>
      </w:r>
    </w:p>
    <w:p>
      <w:r>
        <w:rPr>
          <w:b/>
        </w:rPr>
        <w:t>E. 4</w:t>
      </w:r>
    </w:p>
    <w:p>
      <w:r>
        <w:t>Le recours de droit administratif doit par conséquent être rejeté, dans la mesure où il est recevable.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