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1A.243/2002 vom 15. Januar 2003</w:t>
      </w:r>
    </w:p>
    <w:p>
      <w:r>
        <w:t>Bundesgericht, 2003-01-15, FR</w:t>
      </w:r>
    </w:p>
    <w:p>
      <w:r>
        <w:rPr>
          <w:b/>
        </w:rPr>
        <w:t xml:space="preserve">Quelle: </w:t>
      </w:r>
      <w:r>
        <w:t>https://mcp.opencaselaw.ch/entscheid/bger_1A.243_2002</w:t>
      </w:r>
    </w:p>
    <w:p>
      <w:r>
        <w:t>FR: TF 1A.243/2002 du 15 janvier 2003</w:t>
      </w:r>
    </w:p>
    <w:p>
      <w:r>
        <w:t>IT: TF 1A.243/2002 del 15 gennaio 2003</w:t>
      </w:r>
    </w:p>
    <w:p>
      <w:pPr>
        <w:pStyle w:val="Heading2"/>
      </w:pPr>
      <w:r>
        <w:t>Regeste</w:t>
      </w:r>
    </w:p>
    <w:p>
      <w:r>
        <w:t>Entraide et extradition</w:t>
      </w:r>
    </w:p>
    <w:p>
      <w:pPr>
        <w:pStyle w:val="Heading2"/>
      </w:pPr>
      <w:r>
        <w:t>Erwägungen</w:t>
      </w:r>
    </w:p>
    <w:p>
      <w:r>
        <w:rPr>
          <w:b/>
        </w:rPr>
        <w:t>E. 1</w:t>
      </w:r>
    </w:p>
    <w:p>
      <w:r>
        <w:t>Interjeté dans le délai et les formes utiles contre une décision de clôture confirmée en dernière instance cantonale, le recours de droit administratif est recevable (art. 80e let. a et 80f al. 1 de la loi fédérale sur l'entraide internationale en matière pénale - EIMP, RS 351.1). Même si la Chambre d'accusation n'est pas des plus claires à ce propos, la recourante n'a pas qualité pour recourir contre la transmission d'un compte bancaire détenu par une tierce personne ( art. 9a let. a OEIMP ; ATF 128 II 211 consid. 2.3 p. 217); l'établissement bancaire a d'ailleurs veillé à ce que l'opération de clôture ne laisse pas apparaître le destinataire des fonds. Pour l'essentiel, la recourante s'en prend à la transmission du procès-verbal d'audition du directeur de la banque. Selon la jurisprudence, la qualité pour agir est admise, dans un tel cas, lorsque les renseignements donnés par le témoin équivalent à une transmission de documents relatifs au compte de l'intéressé ( ATF 124 II 180 consid. 2b p. 182). En l'occurrence, le directeur de la banque s'est borné à indiquer que, sur instructions de G.________, les fonds avaient été versés sur un autre compte détenu par sa soeur, le bénéficiaire de l'opération ne devant pas apparaître. Une telle indication est certes propre à susciter l'intérêt de l'autorité requérante, voire à motiver une demande d'entraide complémentaire, mais elle ne précise pas les références du compte de la recourante, ni le détail des opérations; elle ne paraît pas utilisable directement comme le seraient les documents d'ouverture, les extraits de compte et les justificatifs. La question de la qualité pour agir peut toutefois demeurer indécise, car le recours apparaît de toute façon manifestement mal fondé.</w:t>
      </w:r>
    </w:p>
    <w:p>
      <w:r>
        <w:rPr>
          <w:b/>
        </w:rPr>
        <w:t>E. 2</w:t>
      </w:r>
    </w:p>
    <w:p>
      <w:r>
        <w:t>La recourante reprend les griefs soulevés en instance cantonale. Elle soutient que les faits décrits dans la demande ne seraient pas suffisamment précis, l'autorité requérante s'étant contentée de reprendre, sans les discuter, l'état de fait présenté par la plaignante, ainsi que la qualification juridique retenue. Subsidiairement, la recourante conteste que les faits mentionnés soient constitutifs, comme l'a estimé le juge d'instruction, d'abus de confiance, de recel et de faux dans les titres.</w:t>
      </w:r>
    </w:p>
    <w:p>
      <w:r>
        <w:rPr>
          <w:b/>
        </w:rPr>
        <w:t>E. 2.1</w:t>
      </w:r>
    </w:p>
    <w:p>
      <w:r>
        <w:t>Contrairement à ce que soutient la recourante, rien n'empêche l'autorité requérante de reprendre, à l'appui d'une demande d'entraide judiciaire, les soupçons évoqués dans la plainte pénale dont elle est saisie. Elle ne peut d'ailleurs guère procéder autrement lorsque l'entraide judiciaire est l'une des premières mesures à s'imposer après réception de la plainte, et que les faits dénoncés ne peuvent être vérifiés autrement, ce qui semble être le cas en l'occurrence. Il suffit que, conformément à l' art. 14 al. 2 CEEJ , les faits dénoncés soient décrits avec suffisamment de précision pour que l'on comprenne l'objet et le but de la demande d'entraide. L'autorité requérante n'a ni à prouver, ni même à rendre vraisemblables ces faits. En l'espèce, l'objet de la demande est parfaitement compréhensible: selon les soupçons exprimés par la plaignante, une personne non identifiée aurait détourné les fonds placés sur le compte de G.________ en adressant à la banque des instructions falsifiées. On comprend aisément que cela nécessite des éclaircissements de la part de l'établissement bancaire.</w:t>
      </w:r>
    </w:p>
    <w:p>
      <w:r>
        <w:rPr>
          <w:b/>
        </w:rPr>
        <w:t>E. 2.2</w:t>
      </w:r>
    </w:p>
    <w:p>
      <w:r>
        <w:t>La recourante conteste en vain la punissabilité des faits selon le droit suisse. En effet, pour juger de cette question, l'autorité requise se fonde exclusivement sur l'exposé des faits qui lui est fourni. Si les soupçons évoqués dans la commission rogatoire peuvent ensuite être levés dans le cadre des investigations requises, cela n'affecte évidemment pas la recevabilité de la démarche du magistrat requérant. Dans le cas contraire, la Suisse devrait refuser l'entraide chaque fois que les renseignements recueillis se révèlent finalement à décharge. Cela étant, l'utilisation d'instructions falsifiées adressées à la banque, dans le but d'obtenir un avantage illicite à l'insu et au préjudice du titulaire d'un compte bancaire, constituerait, en droit suisse, un faux dans les titres ( art. 251 CP ). Comme le rappelle la Chambre d'accusation, en cas de pluralité d'infractions, il suffit que l'une d'entre elles soit punissable en droit suisse pour permettre l'octroi de l'assistance judiciaire.</w:t>
      </w:r>
    </w:p>
    <w:p>
      <w:r>
        <w:rPr>
          <w:b/>
        </w:rPr>
        <w:t>E. 3</w:t>
      </w:r>
    </w:p>
    <w:p>
      <w:r>
        <w:t>La recourante reproche ensuite au juge d'instruction d'avoir statué ultra petita en autorisant la transmission de renseignements relatifs à son compte bancaire, alors que l'autorité requérante cherche simplement à savoir si la signature figurant dans la lettre du 29 octobre 1996 est bien celle de G.________, et, selon les termes de la demande, "les conditions dans lesquelles le compte a été soldé". La recourante perd de vue que le destinataire du virement des fonds fait également partie des instructions données par G.________, de même que la manière dont l'opération a été menée. Les explications données à ce sujet par le directeur de la banque concernent bien les circonstances de la clôture du compte, et restent dans le cadre de la requête. Elles n'ont pas, par conséquent, à être caviardées.</w:t>
      </w:r>
    </w:p>
    <w:p>
      <w:r>
        <w:rPr>
          <w:b/>
        </w:rPr>
        <w:t>E. 4</w:t>
      </w:r>
    </w:p>
    <w:p>
      <w:r>
        <w:t>Manifestement mal fondé en tant qu'il est recevable, le recours doit être rejeté, aux frais de la recourante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