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1A.240/2006 vom 11. September 2007</w:t>
      </w:r>
    </w:p>
    <w:p>
      <w:r>
        <w:t>Bundesgericht, 2007-09-11, IT</w:t>
      </w:r>
    </w:p>
    <w:p>
      <w:r>
        <w:rPr>
          <w:b/>
        </w:rPr>
        <w:t xml:space="preserve">Quelle: </w:t>
      </w:r>
      <w:r>
        <w:t>https://mcp.opencaselaw.ch/entscheid/bger_1A.240_2006</w:t>
      </w:r>
    </w:p>
    <w:p>
      <w:r>
        <w:t>FR: TF 1A.240/2006 du 11 septembre 2007</w:t>
      </w:r>
    </w:p>
    <w:p>
      <w:r>
        <w:t>IT: TF 1A.240/2006 del 11 settembre 2007</w:t>
      </w:r>
    </w:p>
    <w:p>
      <w:pPr>
        <w:pStyle w:val="Heading2"/>
      </w:pPr>
      <w:r>
        <w:t>Regeste</w:t>
      </w:r>
    </w:p>
    <w:p>
      <w:r>
        <w:t>Assistenza giudiziaria internazionale in materia penale all'Italia - B 158678 | Assistenza giudiziaria e estradizione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Si prende atto che la lite è divenuta priva di oggetto per le parti e di conseguenza la causa 1A.240/2006 è stralciata dai ruoli.</w:t>
      </w:r>
    </w:p>
    <w:p>
      <w:r>
        <w:rPr>
          <w:b/>
        </w:rPr>
        <w:t>E. 2</w:t>
      </w:r>
    </w:p>
    <w:p>
      <w:r>
        <w:t>La tassa di giustizia ridotta di fr. 1'000.-- è posta a carico del ricorrente. Non si assegnano ripetibili della sede federale.</w:t>
      </w:r>
    </w:p>
    <w:p>
      <w:r>
        <w:rPr>
          <w:b/>
        </w:rPr>
        <w:t>E. 3</w:t>
      </w:r>
    </w:p>
    <w:p>
      <w:r>
        <w:t>Comunicazione al patrocinatore del ricorrente, al Ministero pubblico e alla Camera dei ricorsi penali del Tribunale d'appello del Cantone Ticino e all'Ufficio federale di giustizia, Divisione assistenza giudiziaria internazionale (B 158678). Losanna, 11 settembre 2007 In nome della I Corte di diritto pubblico del Tribunale federale svizzero 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