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1A.240/2003 vom 8. Januar 2004</w:t>
      </w:r>
    </w:p>
    <w:p>
      <w:r>
        <w:t>Bundesgericht, 2004-01-08, FR</w:t>
      </w:r>
    </w:p>
    <w:p>
      <w:r>
        <w:rPr>
          <w:b/>
        </w:rPr>
        <w:t xml:space="preserve">Quelle: </w:t>
      </w:r>
      <w:r>
        <w:t>https://mcp.opencaselaw.ch/entscheid/bger_1A.240_2003</w:t>
      </w:r>
    </w:p>
    <w:p>
      <w:r>
        <w:t>FR: TF 1A.240/2003 du 8 janvier 2004</w:t>
      </w:r>
    </w:p>
    <w:p>
      <w:r>
        <w:t>IT: TF 1A.240/2003 del 8 gennaio 2004</w:t>
      </w:r>
    </w:p>
    <w:p>
      <w:pPr>
        <w:pStyle w:val="Heading2"/>
      </w:pPr>
      <w:r>
        <w:t>Erwägungen</w:t>
      </w:r>
    </w:p>
    <w:p>
      <w:r>
        <w:rPr>
          <w:b/>
        </w:rPr>
        <w:t>E. 1</w:t>
      </w:r>
    </w:p>
    <w:p>
      <w:r>
        <w:t>L'entraide judiciaire entre la République française et la Confédération est régie par la CEEJ, ainsi que par l'accord bilatéral complétant cette Convention (ci-après: l'Accord complémentaire; RS 0.351.934.92). Les dispositions de ces traités l'emportent sur le droit autonome qui régit la matière, soit la loi fédérale sur l'entraide internationale en matière pénale, du 20 mars 1981 (EIMP; RS 351.1) et son ordonnance d'exécution (OEIMP; RS 351.11). Celles-ci restent toutefois applicables aux questions non réglées, explicitement ou implicitement, par le droit conventionnel, et lorsque le droit interne est plus favorable à l'entraide que la Convention ( ATF 123 II 134 consid. 1a p. 136; 122 II 140 consid. 2 p. 142; 120 Ib 120 consid. 1a p. 122/123, et les arrêts cités). Est réservé le respect des droits fondamentaux ( ATF 123 II 595 consid. 7c p. 617).</w:t>
      </w:r>
    </w:p>
    <w:p>
      <w:r>
        <w:rPr>
          <w:b/>
        </w:rPr>
        <w:t>E. 2</w:t>
      </w:r>
    </w:p>
    <w:p>
      <w:r>
        <w:t>La voie du recours de droit administratif est ouverte contre la décision ordonnant la transmission à l'Etat requérant de documents touchant au domaine secret (cf. art. 25 al. 1 EIMP ). Le recourant a qualité pour agir à cet égard.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w:t>
      </w:r>
    </w:p>
    <w:p>
      <w:r>
        <w:rPr>
          <w:b/>
        </w:rPr>
        <w:t>E. 3</w:t>
      </w:r>
    </w:p>
    <w:p>
      <w:r>
        <w:t>Le recourant reproche au Ministère public de ne pas lui avoir donné l'occasion de se déterminer au sujet des pièces dont la transmission a été ordonnée. Il y voit une violation de son droit d'être entendu.</w:t>
      </w:r>
    </w:p>
    <w:p>
      <w:r>
        <w:t>Les ayants droit peuvent participer à la procédure et consulter le dossier si la sauvegarde de leurs intérêts l'exige ( art. 80b al. 1 EIMP ). Comme partie à la procédure d'entraide, le recourant dispose de ce droit ( ATF 127 II 104 consid. 4b p. 111), ainsi que de celui de se déterminer sur la remise de documents ou d'informations touchant à son domaine secret ( ATF 126 II 258 consid. 9b/aa p. 262). A cette fin, le dossier doit lui être remis pour consultation avant le prononcé de la décision de clôture de la procédure.</w:t>
      </w:r>
    </w:p>
    <w:p>
      <w:r>
        <w:t>En l'occurrence, ces principes n'ont pas été observés, comme le Ministère public le reconnaît lui-même dans sa réponse du 2 décembre 2003. Le recours doit être admis pour ce motif, la décision annulée et l'affaire renvoyée à l'autorité inférieure pour nouvelle décision ( art. 114 al. 2 OJ ). Dans ce cadre, il lui incombera de vérifier si le droit d'être entendu du recourant doit être restreint selon ce que prévoit l' art. 80b al. 2 EIMP . Dans l'intervalle, les séquestres sont maintenus.</w:t>
      </w:r>
    </w:p>
    <w:p>
      <w:r>
        <w:rPr>
          <w:b/>
        </w:rPr>
        <w:t>E. 4</w:t>
      </w:r>
    </w:p>
    <w:p>
      <w:r>
        <w:t>Le Ministère public devra aussi procéder au tri préalable des pièces à transmettre. Il ne saurait, comme il l'a fait dans la décision attaquée, s'en remettre sur ce point à l'Etat requérant et lui remettre les pièces en vrac ( ATF 122 II 367 consid. 2c p. 371; 115 Ib 186 consid. 4 p. 192/193). Si le Ministère public estime ne pas être en mesure d'apprécier la valeur probante des pièces saisies, il lui sera loisible de suggérer aux autorités françaises de demander à participer à l'exécution de la demande, comme le prévoient l'art. VII par. 1 de l'Accord complémentaire et l' art. 65a EIMP . En pareil cas, le recourant serait autorisé à prendre part au tri des pièces (sur le tout, cf. l'arrêt 1A.223/2003 du 23 décembre 2003, destiné à la publication, consid. 4).</w:t>
      </w:r>
    </w:p>
    <w:p>
      <w:r>
        <w:rPr>
          <w:b/>
        </w:rPr>
        <w:t>E. 5</w:t>
      </w:r>
    </w:p>
    <w:p>
      <w:r>
        <w:t>Le recours doit ainsi être admis et la décision attaquée annulée. La cause est renvoyée au Ministère public pour nouvelle décision au sens des considérants. Il est statué sans frais ( art. 156 OJ ). Le Ministère public versera au recourant une indemnité de 3000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