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1A.235/2003 vom 8. Januar 2004</w:t>
      </w:r>
    </w:p>
    <w:p>
      <w:r>
        <w:t>Bundesgericht, 2004-01-08, FR</w:t>
      </w:r>
    </w:p>
    <w:p>
      <w:r>
        <w:rPr>
          <w:b/>
        </w:rPr>
        <w:t xml:space="preserve">Quelle: </w:t>
      </w:r>
      <w:r>
        <w:t>https://mcp.opencaselaw.ch/entscheid/bger_1A.235_2003</w:t>
      </w:r>
    </w:p>
    <w:p>
      <w:r>
        <w:t>FR: TF 1A.235/2003 du 8 janvier 2004</w:t>
      </w:r>
    </w:p>
    <w:p>
      <w:r>
        <w:t>IT: TF 1A.235/2003 del 8 gennaio 2004</w:t>
      </w:r>
    </w:p>
    <w:p>
      <w:pPr>
        <w:pStyle w:val="Heading2"/>
      </w:pPr>
      <w:r>
        <w:t>Erwägungen</w:t>
      </w:r>
    </w:p>
    <w:p>
      <w:r>
        <w:rPr>
          <w:b/>
        </w:rPr>
        <w:t>E. 1</w:t>
      </w:r>
    </w:p>
    <w:p>
      <w:r>
        <w:t>Le présent arrêt est rédigé en français, langue de la décision attaquée ( art. 37 al. 3 OJ ). Il n'y a pas lieu de déroger à cette règle en l'espèce; comme tous les avocats exerçant en Suisse, le mandataire de la recourante est censé comprendre les langues nationales de la Confédération.</w:t>
      </w:r>
    </w:p>
    <w:p>
      <w:r>
        <w:rPr>
          <w:b/>
        </w:rPr>
        <w:t>E. 2</w:t>
      </w:r>
    </w:p>
    <w:p>
      <w:r>
        <w:t>L'entraide judiciaire entre la République française et la Confédération est régie par la CEEJ, ainsi que l'accord bilatéral complétant cette Convention (ci-après: l'Accord complémentaire; RS 0.351.934.92), conclu le 28 octobre 1996 et entré en vigueur le 1er mai 2000. Les dispositions de ces traités l'emportent sur le droit autonome qui régit la matière, soit l'EIMP et son ordonnance d'exécution (OEIMP; RS 351.11). Celles-ci restent toutefois applicables aux questions non réglées, explicitement ou implicitement, par le droit conventionnel, et lorsque le droit interne est plus favorable à l'entraide que la Convention ( ATF 123 II 134 consid. 1a p. 136; 122 II 140 consid. 2 p. 142; 120 Ib 120 consid. 1a p. 122/123, et les arrêts cités). Est réservé le respect des droits fondamentaux ( ATF 123 II 595 consid. 7c p. 617).</w:t>
      </w:r>
    </w:p>
    <w:p>
      <w:r>
        <w:rPr>
          <w:b/>
        </w:rPr>
        <w:t>E. 3</w:t>
      </w:r>
    </w:p>
    <w:p>
      <w:r>
        <w:t>A teneur de l' art. 80e let. b EIMP , les décisions incidentes antérieures à la décision de clôture sont attaquables séparément par la voie du recours de droit administratif, lorsqu'elles causent à leur destinataire un dommage immédiat et irréparable découlant de la saisie d'objets ou de valeurs (ch. 1) ou de la présence de personnes qui participent à la procédure à l'étranger (ch. 2). Contrairement à ce que le libellé du texte légal laisse supposer, le prononcé d'un séquestre ou l'autorisation accordée à des fonctionnaires étrangers de participer à l'exécution de la demande ne causent pas, ipso facto, un dommage immédiat et irréparable au sens de l' art. 80e let. b EIMP (cf. ATF 128 II 211 consid. 2.1 p. 215/216, 353 consid. 3 p. 254). Il faut pour cela que la personne touchée démontre que la mesure qu'elle critique lui cause un tel dommage et en quoi l'annulation de la décision attaquée ne le réparerait pas ( ATF 128 II 211 consid. 2.1 p. 215/216).</w:t>
      </w:r>
    </w:p>
    <w:p>
      <w:r>
        <w:t>L' art. 80e let. b ch. 2 EIMP doit être interprété à la lumière de l' art. 65a al. 2 EIMP , à teneur duquel la présence de représentants de l'Etat requérant peut être permise si cela facilite considérablement l'exécution de la demande d'entraide ou la procédure pénale étrangère. Dans l'affirmative, l'art. VII par. 1 de l'Accord complémentaire précise que l'Etat requis consent à cette participation. De cette formulation, il ressort que la marge d'appréciation de l'autorité suisse d'exécution, déjà réduite malgré le caractère potestatif de l' art. 65a al. 2 EIMP , est limitée à l'empêchement de comportements abusifs de la part de l'Etat requérant (cf. le Message du 17 septembre 1997, FF 1997 IV p. 1077 ss, 1082). Tel n'est pas le cas en l'espèce. Sur le vu de la demande et compte tenu de son objet, il est légitime que les personnes chargées de l'enquête en France puissent participer à l'examen des pièces détenues par la recourante, en présence des représentants de celle-ci. Cette manière de faire simplifiera la tâche de l'autorité d'exécution et permettra aussi à la recourante de faire valoir immédiatement les motifs qui s'opposeraient, selon elle, à la transmission de telle ou telle pièce. Il lui sera en outre loisible d'exposer ses arguments à ce sujet, conformément à son droit d'être entendue, avant le prononcé d'une éventuelle décision de clôture.</w:t>
      </w:r>
    </w:p>
    <w:p>
      <w:r>
        <w:t>Sous l'angle de l' art. 65a al. 3 EIMP , la recourante craint le dévoilement intempestif de renseignements touchant à son domaine secret, en violation des principes de la spécialité et de la proportionnalité. Pour parer tout risque à cet égard, l'autorité d'exécution peut exiger des agents étrangers l'engagement de ne pas utiliser les informations portées à leur connaissance lors de l'exécution de la demande avant l'entrée en force de la décision de clôture. Elle peut par exemple différer jusqu'à ce moment la remise du procès-verbal de l'audition ou de la copie de pièces (cf. arrêt 1A.82/1998 du 17 juin 1998, consid. 3b). Il convient enfin de relever que le Ministère public a pris la précaution de limiter la présence des agents français à ceux de l'OCRGDF, à l'exclusion des fonctionnaires du fisc.</w:t>
      </w:r>
    </w:p>
    <w:p>
      <w:r>
        <w:t>La recourante n'ayant pas démontré l'existence d'un danger immédiat et irréparable au sens de l' art. 80e let. b EIMP , il n'y a pas lieu d'entrer en matière.</w:t>
      </w:r>
    </w:p>
    <w:p>
      <w:r>
        <w:rPr>
          <w:b/>
        </w:rPr>
        <w:t>E. 4</w:t>
      </w:r>
    </w:p>
    <w:p>
      <w:r>
        <w:t>Le recours doit ainsi être déclaré irrecevable. Les frais en sont mis à la charge de la recourante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