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1A.215/2005 vom 4. Januar 2006</w:t>
      </w:r>
    </w:p>
    <w:p>
      <w:r>
        <w:t>Bundesgericht, 2006-01-04, FR</w:t>
      </w:r>
    </w:p>
    <w:p>
      <w:r>
        <w:rPr>
          <w:b/>
        </w:rPr>
        <w:t xml:space="preserve">Quelle: </w:t>
      </w:r>
      <w:r>
        <w:t>https://mcp.opencaselaw.ch/entscheid/bger_1A.215_2005</w:t>
      </w:r>
    </w:p>
    <w:p>
      <w:r>
        <w:t>FR: TF 1A.215/2005 du 4 janvier 2006</w:t>
      </w:r>
    </w:p>
    <w:p>
      <w:r>
        <w:t>IT: TF 1A.215/2005 del 4 gennaio 2006</w:t>
      </w:r>
    </w:p>
    <w:p>
      <w:pPr>
        <w:pStyle w:val="Heading2"/>
      </w:pPr>
      <w:r>
        <w:t>Regeste</w:t>
      </w:r>
    </w:p>
    <w:p>
      <w:r>
        <w:t>entraide judiciaire internationale en matière pénale à la Russie - MPC ECI/4/03/0101 - OFJ B 144708 BF | Entraide et extradition</w:t>
      </w:r>
    </w:p>
    <w:p>
      <w:pPr>
        <w:pStyle w:val="Heading2"/>
      </w:pPr>
      <w:r>
        <w:t>Erwägungen</w:t>
      </w:r>
    </w:p>
    <w:p>
      <w:r>
        <w:rPr>
          <w:b/>
        </w:rPr>
        <w:t>E. 1</w:t>
      </w:r>
    </w:p>
    <w:p>
      <w:r>
        <w:t>Le Tribunal fédéral examine d'office et librement la recevabilité du recours de droit administratif ( ATF 131 II 137 consid. 1 p. 140).</w:t>
      </w:r>
    </w:p>
    <w:p>
      <w:r>
        <w:rPr>
          <w:b/>
        </w:rPr>
        <w:t>E. 1.1</w:t>
      </w:r>
    </w:p>
    <w:p>
      <w:r>
        <w:t>Le recours de droit administratif est interjeté en temps utile contre une décision prise par l'autorité fédérale d'exécution, relative à la clôture partielle de la procédure d'entraide judiciaire (art. 80g de la loi fédérale sur l'entraide internationale en matière pénale - EIMP, RS 351.1).</w:t>
      </w:r>
    </w:p>
    <w:p>
      <w:r>
        <w:rPr>
          <w:b/>
        </w:rPr>
        <w:t>E. 1.2</w:t>
      </w:r>
    </w:p>
    <w:p>
      <w:r>
        <w:t>Selon l' art. 80h let. b EIMP , a qualité pour agir quiconque est touché personnellement et directement par une mesure d'entraide et a un intérêt digne de protection à ce qu'elle soit annulée ou modifiée. La jurisprudence reconnaît ainsi la qualité pour agir au titulaire d'un compte bancaire dont les pièces sont saisies ( ATF 130 II 162 consid. 1.1 p. 164; 127 II 198 consid. 2d p. 205; 126 II 258 consid. 2d/aa p. 260, et les arrêts cités), mais la dénie à l'ayant droit économique de ce compte ( ATF 130 II 162 consid. 1.1 p. 164; 122 II 130 consid. 2b p. 132/133), ainsi qu'à l'auteur de documents saisis en mains de tiers ( ATF 130 II 262 consid. 1.1 p. 164; 116 Ib 106 consid. 2a/aa p. 110), et cela même si la transmission des renseignements demandés entraîne la révélation de son identité ( ATF 130 II 162 consid. 1.1 p. 164).</w:t>
      </w:r>
    </w:p>
    <w:p>
      <w:r>
        <w:rPr>
          <w:b/>
        </w:rPr>
        <w:t>E. 1.3</w:t>
      </w:r>
    </w:p>
    <w:p>
      <w:r>
        <w:t>F.________ est titulaire des comptes au sujet desquels le MPC a décidé de transmettre des renseignements; sa qualité pour agir sur ce point est évidente ( art. 80h let. b EIMP et 9a let. a OEIMP). Elle l'est également à l'encontre de la transmission des procès-verbaux d'auditions de ses administrateurs, dans la mesure où ces derniers se sont exprimés sur les activités propres de la société.</w:t>
      </w:r>
    </w:p>
    <w:p>
      <w:r>
        <w:rPr>
          <w:b/>
        </w:rPr>
        <w:t>E. 1.4</w:t>
      </w:r>
    </w:p>
    <w:p>
      <w:r>
        <w:t>La qualité pour s'opposer à la transmission de documents appartient non pas à l'auteur de ceux-ci, ni aux personnes qui y sont mentionnées à un titre ou un autre, mais à celui en mains duquel a lieu la saisie ( art. 9a let. b OEIMP ; ATF 130 II 162 ). En dehors du cas particulier des établissements bancaires ( ATF 128 II 211 consid. 2.2 p. 216-217), cela vaut pour les pièces saisies en mains des avocats et des fiduciaires. En l'espèce, certains documents ont été saisis chez des fiduciaires, ainsi qu'auprès d'une société d'archivage. F.________ relève qu'elle est domiciliée auprès de l'une des fiduciaires et estime qu'elle aurait qualité pour agir dans la mesure où les pièces saisies seraient sa propriété, respectivement sa possession, et relèveraient de ses secrets d'affaires. Ce point de vue ne correspond certes pas à la jurisprudence rappelée ci-dessus, mais cela ne porte pas à conséquence puisque le recours de droit administratif est également formé par les fiduciaires précitées. Le recours est donc recevable de ce point de vue également.</w:t>
      </w:r>
    </w:p>
    <w:p>
      <w:r>
        <w:rPr>
          <w:b/>
        </w:rPr>
        <w:t>E. 1.5</w:t>
      </w:r>
    </w:p>
    <w:p>
      <w:r>
        <w:t>Le recours de droit administratif est aussi recevable contre les décisions incidentes d'entrée en matière ( art. 80g al. 1 EIMP ), ainsi que contre les ordonnances de séquestre, dans la mesure où les recours incidents interjetés à ce propos ont été déclarés irrecevables.</w:t>
      </w:r>
    </w:p>
    <w:p>
      <w:r>
        <w:rPr>
          <w:b/>
        </w:rPr>
        <w:t>E. 1.6</w:t>
      </w:r>
    </w:p>
    <w:p>
      <w:r>
        <w:t>L'issue de la présente cause permet enfin de laisser indécise la question de savoir si les sociétés sont recevables à invoquer l' art. 2 EIMP , et si, pour des motifs d'opportunité, il se justifie de faire exception aux principes dégagés sur ce point par la jurisprudence.</w:t>
      </w:r>
    </w:p>
    <w:p>
      <w:r>
        <w:rPr>
          <w:b/>
        </w:rPr>
        <w:t>E. 2</w:t>
      </w:r>
    </w:p>
    <w:p>
      <w:r>
        <w:t>La Confédération suisse et la Fédération de Russie sont toutes deux parties à la CEEJ. Peut également s'appliquer en l'occurrence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qui restent cependant applicables aux questions non réglées, explicitement ou implicitement, par le droit conventionnel, et lorsque le droit interne est plus favorable à l'entraide que le traité ( ATF 123 II 134 consid. 1a p. 136; 122 II 140 consid. 2 p. 142; 120 Ib 120 consid. 1a p. 122/123, 189 consid. 2a p.191/192; 118 Ib 269 consid. 1a p. 271, et les arrêts cités). Est réservé le respect des droits fondamentaux ( ATF 123 II 595 consid. 7c p. 617).</w:t>
      </w:r>
    </w:p>
    <w:p>
      <w:r>
        <w:rPr>
          <w:b/>
        </w:rPr>
        <w:t>E. 3</w:t>
      </w:r>
    </w:p>
    <w:p>
      <w:r>
        <w:t>Les recourantes estiment que le contenu de la demande d'entraide et de ses compléments serait inexact, voire fallacieux. S'agissant de l'acquisition initiale de 20% des actions Apatit en 1994, l'autorité requérante n'aurait fourni aucune indication sur la garantie présentée lors de cette acquisition. La décision judiciaire de restitution intervenue en 2002 avait par la suite été qualifiée d'illégale, alors que la somme fixée résultait d'une évaluation indépendante. Ce n'est que dans le complément du 20 janvier 2005 que l'autorité requérante fait état de l'intervention de Maline et de la corruption de celui-ci. Les recourantes relèvent enfin que l'accusation fondée sur ce premier complexe de faits a été abandonnée contre Khodorkovski et Lebedev, en raison de la prescription, sans que l'autorité requérante ne le mentionne. A propos du commerce d'apatite, l'autorité requérante se fonderait sur la différence entre les prix d'achat en Russie et le prix de revente par F.________, sans prendre en compte les coûts d'exportation (conditionnement, transport, taxes). La marge retirée par F.________ serait ainsi d'environ 11% et non de 100% comme le prétend l'autorité requérante. La demande servirait en réalité un but de nature politique ou fiscale.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et que le principe de la proportionnalité est respecté ( ATF 118 Ib 111 consid. 4b et les arrêts cités). Le droit interne ( art. 28 EIMP ) pose des exigences équivalentes, encore précisées par l' art. 10 al. 2 OEIMP selon lequel doivent en tout cas figurer le lieu, la date et le mode de commission de l'infraction.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3.2</w:t>
      </w:r>
    </w:p>
    <w:p>
      <w:r>
        <w:t>Il y a lieu de relever d'emblée que la présente procédure d'entraide s'inscrit dans un contexte tout à fait particulier. Les faits sont d'une grande complexité, et les infractions évoquées portent sur des sommes considérables; la demande d'entraide, complétée à une vingtaine de reprises, expose les faits dans une certaine confusion; des soupçons d'ordre fiscal sont fréquemment évoqués. Enfin, l'autorité suisse requise ne peut ignorer les réserves émises dans le cadre du Conseil de l'Europe à propos des poursuites intentées contre les dirigeants du groupe Yukos. L'ensemble de ces circonstances particulières impose à l'autorité suisse de se départir exceptionnellement de sa réserve habituelle dans l'examen de l'état de fait qui lui est soumis par l'autorité requérante.</w:t>
      </w:r>
    </w:p>
    <w:p>
      <w:r>
        <w:rPr>
          <w:b/>
        </w:rPr>
        <w:t>E. 3.3</w:t>
      </w:r>
    </w:p>
    <w:p>
      <w:r>
        <w:t>Dans sa résolution 1416 (2005), l'Assemblée parlementaire du Conseil de l'Europe a retenu que les circonstances ayant entouré l'arrestation et l'inculpation des dirigeants de Yukos (soit notamment Khodorkovsky et Lebedev) suggéraient fortement qu'elles n'étaient pas en conformité avec le principe de l'Etat de droit, et que ces personnes avaient été prises pour cible par les autorités, en violation du principe d'égalité. Des actes d'intimidation avaient été mis sur pied, laissant supposer qu'il s'agissait d'une "attaque coordonnée, orchestrée par l'Etat". De graves irrégularités avaient été constatées durant la procédure pénale, tant au niveau de la détention que de l'instruction et du jugement. La résolution fait aussi référence à l'arrêt de la CourEDH du 19 mai 2004 dans la cause Gusinskiy, dans lequel il a été reconnu que la détention provisoire avait été utilisée comme moyen d'intimidation. L'Assemblée demande de manière générale aux autorités russes de continuer la réforme du système judiciaire, d'encourager l'indépendance des tribunaux, de favoriser les relations entre les détenus et leurs avocats; s'agissant de l'affaire Yukos, les autorités russes sont exhortées à rétablir l'indépendance des procédures judiciaires, à respecter les droits garantis par le code de procédure pénale et la CEDH et à garantir la publicité des audiences. Cette résolution se fonde sur un rapport du 29 novembre 2004 dont elle reprend les conclusions. Il y est fait état de nombreuses violations des droits de l'homme, et en particulier des droits de la défense. L'accumulation de ces irrégularités, la dépossession des dirigeants de Yukos par des redressements massifs d'impôts, le soutien financier de Khodorkovsky à des groupes d'opposition et la concurrence entre Yukos et les compagnies d'Etat, ainsi que la campagne d'intimidation menée par les organes de l'Etat permettaient de penser que l'action de l'Etat ne se limitait pas à la simple poursuite de la justice pénale, mais incluait des éléments tels que "l'affaiblissement d'un adversaire politique déclaré, l'intimidation d'autres personnes riches et la reprise du contrôle d'actifs économiques stratégiques".</w:t>
      </w:r>
    </w:p>
    <w:p>
      <w:r>
        <w:rPr>
          <w:b/>
        </w:rPr>
        <w:t>E. 3.4</w:t>
      </w:r>
    </w:p>
    <w:p>
      <w:r>
        <w:t>Comme le relève le MPC, ce dernier rapport n'a pas valeur de jugement; il ne prétend pas préjuger des conclusions auxquelles la CourEDH pourrait aboutir, dans le cadre des requêtes formées par Khodorkovski, Lebedev et Pitchouguine. Elles sont toutefois le reflet de préoccupations que l'on ne saurait négliger. En effet, la procédure pénale pour laquelle l'entraide est requise présente avec l'affaire Yukos une étroite connexité. Elle est elle aussi dirigée contre Khodorkovski et Lebedev, et se rapporte à une entreprise d'exportation de matières premières sur laquelle l'Etat russe entend reprendre le contrôle. Dans ses compléments, l'autorité requérante mentionne d'ailleurs régulièrement des détournements de fonds qu'auraient commis Khodorkovski, et les autres dirigeants de sociétés du groupe Yukos - également par le biais de la banque Menatep -, dans le cadre d'exportations de produits pétroliers. Dans ces conditions, les réserves émises dans le rapport et la résolution précités, dont les auteurs ne peuvent être soupçonnés de partialité, paraissent pouvoir s'appliquer également à la procédure pour laquelle l'entraide judiciaire est actuellement requise. Cela justifie notamment que l'autorité suisse procède à un examen critique de l'exposé des faits présenté par l'autorité requérante.</w:t>
      </w:r>
    </w:p>
    <w:p>
      <w:r>
        <w:rPr>
          <w:b/>
        </w:rPr>
        <w:t>E. 3.5</w:t>
      </w:r>
    </w:p>
    <w:p>
      <w:r>
        <w:t>Cette dernière a fourni une première demande, le 15 août 2003, puis une vingtaine de compléments, jusqu'au 8 août 2005. La demande initiale est exclusivement consacrée aux détournements prétendument commis au préjudice de la société Apatit et de l'Etat par Goloubovitch et Lebedev. Sont évoqués l'acquisition de 20% des actions appartenant à l'Etat, le refus de restituer les titres malgré un jugement rendu dans ce sens, la prise de contrôle et la mise sur pied d'acquisition de minerai à bas prix, puis sa revente à un prix nettement supérieur. Les bénéfices retirés sont considérés comme de l'argent détourné. Ces actes sont qualifiés d'escroquerie et d'abus de confiance, ainsi que de soustraction et d'inexécution d'un jugement. Dans le complément du 14 novembre 2003, Khodorkovski se trouve mis en cause, en tant que fondateur de Menatep. Dans le complément du 18 novembre 2003, il est décrit comme l'organisateur du groupe. Apatit aurait livré du concentré d'apatite pour un prix de 30 USD la tonne aux sociétés suisses, qui l'auraient ensuite revendu entre 40 et 78,5 USD. L'exportation se faisait par voie de contrebande. Le jugement portant sur la restitution des actions à l'Etat n'aurait pas été exécuté car seuls 14 millions d'USD avaient été versés, au lieu du prix de 59 millions d'USD. L'infraction d'appropriation est également mentionnée. Dans son complément du 17 juin 2004, l'autorité requérante explique que la société Volna avait été créée pour acquérir 20% des actions Apatit mises sur le marché par l'Etat. Les inculpés s'étaient engagés à investir dans cette société 283 millions d'USD en un an et avaient produit une lettre de garantie émise par Menatep. Sur la base de cette promesse, le vendeur avait cédé les actions pour 209'051 USD, alors qu'elles valaient au moins 62 millions d'USD. Par la suite, Khodorkovski et Lebedev auraient refusé d'investir, faisant croire que les actions avaient été revendues à un tiers pour éviter de devoir les restituer. Ces faits sont qualifiés de fraude. Les inculpés auraient ensuite organisé la vente de matière première par Apatit, pour 30 USD la tonne, et auraient dissimulé le fait que le même produit auraient été revendu entre 40 et 50 USD la tonne. Divers exemples de transactions sont donnés. Selon l'autorité requérante, les inculpés auraient soustrait des biens qui leur étaient confiés, au détriment des 150 personnes physiques et 15 personnes morales représentant les 20% restant du capital d'Apatit, qui pouvaient prétendre à la perception de dividendes. Selon le droit russe, les actionnaires disposent de droits égaux au dividende et les dirigeants d'Apatit s'étaient engagés à garantir le respect de ces droits. La vente d'apatite sans recours aux intermédiaires aurait permis de dégager un bénéfice de 6 milliards de roubles. Au lieu de cela, les bénéfices avaient été blanchis au travers une structure de sociétés, puis répartis entre les inculpés sous le couvert de commissions. Ce complément mentionne aussi les détournements du produit de ventes et des échanges frauduleux d'actions de la compagnie Yukos. Le dommage causé à l'Etat et aux autres actionnaires des sociétés Apatit et Yukos s'élèverait à 8 milliards d'USD. Dans son complément du 14 septembre 2004, l'autorité requérante précise que les détournements liés au commerce d'apatite s'élèveraient à près de 500 millions d'USD, qui pourraient encore se trouver sur les comptes de F.________, N.________ et O.________. Dans son complément du 20 janvier 2005, l'autorité requérante expose que Maline, président de la Fédération russe des biens fédéraux, est inculpé d'abus de fonction et de corruption passive; le 19 novembre 2002, il aurait passé un compromis illégal avec la société Volna, permettant de ne pas exécuter le jugement de restitution de 20% des actions Apatit. Il aurait reçu pour cela des actions ainsi que des pots-de-vin. Il est aussi fait mention d'avantages fiscaux illégaux. Le complément du 2 juin 2005 porte sur des meurtres et tentatives de meurtres qu'auraient commandités les dirigeants de Yukos. Pitchouguine aurait été condamné à 20 ans de détention pour ces faits.</w:t>
      </w:r>
    </w:p>
    <w:p>
      <w:r>
        <w:rPr>
          <w:b/>
        </w:rPr>
        <w:t>E. 3.6</w:t>
      </w:r>
    </w:p>
    <w:p>
      <w:r>
        <w:t>La demande et ses compléments créent une certaine confusion en mélangeant continuellement deux complexes de faits: d'une part, les détournements des bénéfices de la vente d'apatite; d'autre part, les malversations commises dans le cadre du groupe Yukos. Or, il ressort notamment de la mission confiée aux autorités suisses, que les investigations sont limitées aux sociétés chargées en Suisse du commerce d'apatite et au cheminement des fonds liés à ces opérations. On ne comprend pas, dès lors, quelle est l'utilité à ce stade des très nombreuses indications relatives aux malversations (détournements et fraudes fiscales) commises dans le cadre du groupe Yukos. Par ailleurs, si elle fournit d'innombrables renseignements sur les structures financières utilisées pour recevoir les fonds, l'autorité requérante n'est guère explicite quant aux infractions elles-mêmes. L'acquisition initiale des 20% d'actions de la société Apatit, au détriment de l'Etat, ainsi que les manoeuvres pour en éviter la restitution, sont certes relativement clairement expliquées. On ne comprend pas toutefois l'importance et le but de cette acquisition, dès lors que les inculpés paraissaient contrôler à 80% la société. De toute façon, comme le relève le MPC, ce chef d'inculpation aurait été abandonné en raison de la prescription. Ce premier complexe de faits ne constitue d'ailleurs pas l'essentiel des agissements poursuivis, ni la raison pour laquelle l'entraide est requise: il est reproché aux inculpés d'avoir mis sur pied l'exportation à bas prix d'apatite, puis sa revente par les sociétés suisses, et de s'être approprié le bénéfice correspondant. Sur ce point, l'autorité requérante répète à de nombreuses reprises qu'après avoir pris le contrôle de la société russe, les inculpés auraient exporté en dessous du prix du marché et revendu, par les sociétés suisses, au prix réel. L'appropriation des bénéfices est qualifiée d'abus de confiance ou de vol. Au sujet de la différence entre les prix de vente et de la prise en compte plus ou moins complète des frais de transport et de douane, l'argumentation des recourantes apparaît à décharge et n'a en principe pas à être examinée. A ce sujet, l'autorité requérante fournit des indications qui ne sont certes pas toujours concordantes, mais qui ne souffrent pas d'impossibilités intrinsèques. Cela ne suffit pas pour qualifier de suffisant l'état de fait présenté. De manière incidente, l'autorité expose que les inculpés auraient privé les actionnaires minoritaires de leur droit au dividende. Il n'est toutefois nullement précisé à quelles conditions le versement d'un tel dividende pourrait être décidé; il n'est en effet pas prétendu que les actionnaires disposent d'une prétention inconditionnelle à une participation aux bénéfices. Par ailleurs, la demande est totalement muette quant aux effets que les agissements décrits auraient pu avoir sur la société russe qui en aurait été la victime. Il n'est notamment pas prétendu que cette dernière ait été mise en difficulté financière en raison des pertes prétendument subies.</w:t>
      </w:r>
    </w:p>
    <w:p>
      <w:r>
        <w:rPr>
          <w:b/>
        </w:rPr>
        <w:t>E. 3.7</w:t>
      </w:r>
    </w:p>
    <w:p>
      <w:r>
        <w:t>Contrairement à ce que retient le MPC, ces lacunes dans l'exposé des faits ne permettent pas de déterminer si la condition de la double incrimination est réalisée. Le MPC envisage, au sujet des ventes d'apatite, l'application des dispositions relatives à l'abus de confiance ou à la gestion déloyale. La stratégie mise sur pied par les actionnaires majoritaires a eu lieu dans le cadre de la gestion de la société russe. Par ailleurs, l'exportation de la matière première n'est pas, en tant que telle, litigieuse. Seule l'est l'appropriation des bénéfices retirés de la revente. Dans ces circonstances, seule l'infraction de gestion déloyale paraît entrer en ligne de compte. Or, faute d'indications quant au préjudice que la société aurait subi, il n'est pas possible d'affirmer que l'infraction réprimée à l' art. 158 CP serait réalisée. Quant aux autres infractions retenues par le MPC (escroquerie, faux dans les titres, appropriations au préjudice d'autres sociétés, corruption, homicides), elles sont sans rapport avec les actes d'entraide requis à l'égard des sociétés recourantes. Le blanchiment d'argent - infraction qui revêt en l'occurrence un caractère accessoire - suppose quant à lui une infraction préalable, dont l'existence n'est pas démontrée s'agissant des investigations en rapport avec les sociétés recourantes.</w:t>
      </w:r>
    </w:p>
    <w:p>
      <w:r>
        <w:rPr>
          <w:b/>
        </w:rPr>
        <w:t>E. 3.8</w:t>
      </w:r>
    </w:p>
    <w:p>
      <w:r>
        <w:t>L'abondance des faits exposés pêle-mêle fait qu'il est également impossible de distinguer à raison de quelles infractions correspondent les actes d'entraide particuliers, et notamment de vérifier si les faits poursuivis ne constituent pas un délit fiscal. Dans une telle confusion, l'autorité requise n'est pas non plus en mesure de contrôler l'utilité et la pertinence des renseignements requis, conformément à ce qu'exige le principe de la proportionnalité.</w:t>
      </w:r>
    </w:p>
    <w:p>
      <w:r>
        <w:rPr>
          <w:b/>
        </w:rPr>
        <w:t>E. 3.9</w:t>
      </w:r>
    </w:p>
    <w:p>
      <w:r>
        <w:t>Il en résulte qu'en dépit d'abondantes redites, l'exposé des faits fourni par l'autorité requérante ne satisfait pas aux exigences posées aux art. 14 CEEJ et 28 EIMP. Il s'apparente bien plutôt à une recherche indéterminée de moyens de preuve, pour laquelle la Suisse ne saurait accorder sa collaboration.</w:t>
      </w:r>
    </w:p>
    <w:p>
      <w:r>
        <w:rPr>
          <w:b/>
        </w:rPr>
        <w:t>E. 4</w:t>
      </w:r>
    </w:p>
    <w:p>
      <w:r>
        <w:t>Dans son complément du 2 juin 2005, le Procureur général de la Fédération de Russie indique notamment que Khodorkovski et Lebedev ont été condamnés à neuf ans de détention pour "dépossession par fraude des fonds budgétaires, appropriation des bénéfices de la vente du concentré d'apatite et d'autres actes qui leur sont incriminés". Le magistrat requérant conteste les reproches formulés dans le cadre du Conseil de l'Europe. Il estime que les droits des prévenus ont été respectés au cours du procès; aucune entrave aux droits de la défense et aucune atteinte aux droits de l'homme n'ont été constatées; les règles relatives à la détention préventive ont été respectées, l'état de santé des prévenus était compatible avec cette mesure; les audiences à huis-clos étaient justifiées; le tribunal a fondé sa conviction sur les témoignages, les expertises et les pièces du dossier. L'autorité requérante espère toujours la communication des documents demandés à la Suisse. Dans son dernier complément du 4 août 2005, le Parquet russe ne produit pas le jugement rendu au mois de mai précédent; il détaille les chefs d'accusation retenus à l'encontre de Khodorkovski et Lebedev. Il s'agit de l'acquisition des 20% d'actions de la société Apatit, de la non-exécution de la décision de restitution, de l'appropriation des produits de la vente et du dommage causé à l'Etat et aux actionnaires de cette société. D'autres détournements ont été retenus au préjudice d'un institut de recherches, ainsi que des infractions fiscales. Khodorkovski et Lebedev ont fait appel de ce jugement auprès d'un tribunal supérieur de la ville de Moscou. Compte tenu de la poursuite dirigée contre les complices, connus ou non, les documents requis sont toujours réclamés. En réplique, les recourantes indiquent que le procès en appel s'est achevé le 22 septembre 2005 par la confirmation de la condamnation. Par lettre du 4 novembre 2005, le MPC a indiqué qu'une traduction du jugement de première instance était disponible, et que cette documentation "pourrait être relevante pour l'examen des recours".</w:t>
      </w:r>
    </w:p>
    <w:p>
      <w:r>
        <w:rPr>
          <w:b/>
        </w:rPr>
        <w:t>E. 4.1</w:t>
      </w:r>
    </w:p>
    <w:p>
      <w:r>
        <w:t>En vertu de ces jugements, il y a lieu de se demander si, et en quoi l'autorité requérante dispose encore, comme elle l'affirme, d'un intérêt à l'exécution des mesures requises. Cela n'est guère évident, car Khodorkovski et Lebedev, qui apparaissent comme les principaux prévenus, ont été condamnés, en première instance et en appel, indépendamment des renseignements que la Suisse était appelée à fournir. Certes, l'autorité requérante prétend instruire encore à l'égard des autres personnes, connues ou non, qui pourraient être impliquées. Rien ne permet toutefois de supposer que les pièces requises sont plus nécessaires pour l'enquête dirigée contre ces personnes qu'elles ne l'étaient pour les principaux prévenus. Il appartiendra à l'autorité requérante de préciser en quoi les renseignements demandés conservent leur actualité.</w:t>
      </w:r>
    </w:p>
    <w:p>
      <w:r>
        <w:rPr>
          <w:b/>
        </w:rPr>
        <w:t>E. 4.2</w:t>
      </w:r>
    </w:p>
    <w:p>
      <w:r>
        <w:t>Dans sa décision de clôture, le MPC relève qu'il a tenu compte des critiques émises à l'endroit de la procédure en Russie. Il estime n'avoir pas à prendre position sur les griefs formulés, et qu'il est préférable d'exiger des garanties fondées sur l' art. 80p EIMP . Après avoir fait part de ses préoccupations à l'autorité requérante, il l'a invitée, le 24 juin 2005, à garantir que les personnes soumises à la procédure pénale seraient traitées de manière compatible avec les art. 6 et 7 CEDH . En particulier, les autorités judiciaires devraient statuer en toute indépendance, les droits de la défense seraient respectés et la représentation suisse pourrait s'enquérir de l'avancement de la procédure, assister aux débats et obtenir un exemplaire de la décision finale. Ces garanties ont été fournies le 6 juillet 2005 par l'Ambassade de Russie à Berne. On peut toutefois s'interroger sur l'utilité de telles conditions, dans la mesure où les débats avaient alors déjà pris fin, et où le jugement de première instance avait été rendu. Les affirmations de l'autorité requérante quant au respect des droits garantis notamment par la CEDH, ne peuvent être prises qu'avec circonspection.</w:t>
      </w:r>
    </w:p>
    <w:p>
      <w:r>
        <w:rPr>
          <w:b/>
        </w:rPr>
        <w:t>E. 4.3</w:t>
      </w:r>
    </w:p>
    <w:p>
      <w:r>
        <w:t>Cela étant, les jugements rendus dans l'Etat requérant constituent désormais un élément essentiel dans le cadre de la procédure d'entraide. Ils permettront en premier lieu de déterminer quels faits ont été finalement retenus à la charge des condamnés. C'est sur cette base également qu'il sera possible de savoir quelles preuves ont été retenues à l'appui des condamnations, afin de déterminer si la demande conserve un objet et en quoi il consiste. L'examen de la procédure pénale dans son ensemble permettra aussi de vérifier si les garanties offertes ont été observées, tant au stade de l'instruction qu'en première instance et en appel, ainsi que dans le cadre des mesures de détention.</w:t>
      </w:r>
    </w:p>
    <w:p>
      <w:r>
        <w:rPr>
          <w:b/>
        </w:rPr>
        <w:t>E. 4.4</w:t>
      </w:r>
    </w:p>
    <w:p>
      <w:r>
        <w:t>Avant de décider si, et dans quelle mesure l'entraide judiciaire peut être accordée, le MPC devra donc obtenir une traduction des décisions prises dans l'Etat requérant. Celui-ci sera invité à préciser en quoi l'entraide judiciaire conserve son objet; il devra également fournir des précisions sur les personnes et les infractions poursuivies, afin de permettre de vérifier si la condition de la double incrimination et le principe de la proportionnalité sont respectés, et d'exclure avec certitude le caractère fiscal de la procédure étrangère. Une décision de clôture ne saurait enfin être prise sans un examen critique de la procédure suivie dans l'Etat requérant, sous l'angle des art. 2 et 3 EIMP .</w:t>
      </w:r>
    </w:p>
    <w:p>
      <w:r>
        <w:rPr>
          <w:b/>
        </w:rPr>
        <w:t>E. 5</w:t>
      </w:r>
    </w:p>
    <w:p>
      <w:r>
        <w:t>Si la décision de clôture partielle doit être annulée, il n'en va pas de même, en l'état, des décisions incidentes rendues jusque-là concernant l'entrée en matière et les séquestres de comptes bancaires. Il n'est en effet pas définitivement exclu que l'entraide puisse finalement être accordée, en fonction du résultat du complément d'instruction auquel devra procéder le MPC. S'agissant des mesures de séquestre, l'OFJ estime que leur maintien, en vue d'une éventuelle remise fondée sur l' art. 74a EIMP , pourrait inciter l'autorité requérante à rendre un jugement satisfaisant aux exigences de la CEDH. Point n'est besoin de s'interroger sur la pertinence de cette opinion. En effet, si les conclusions des recourantes s'étendent aux mesures de séquestre, on cherche en vain dans le recours une quelconque motivation à cet égard. Par ailleurs, les sociétés titulaires de comptes bloqués pourront s'adresser le cas échéant à l'autorité d'exécution afin de requérir les levées partielles nécessaires à la continuation de leurs activités.</w:t>
      </w:r>
    </w:p>
    <w:p>
      <w:r>
        <w:rPr>
          <w:b/>
        </w:rPr>
        <w:t>E. 6</w:t>
      </w:r>
    </w:p>
    <w:p>
      <w:r>
        <w:t>Sur le vu de ce qui précède, le recours de droit administratif doit être admis en tant qu'il vise la décision de clôture partielle; celle-ci est annulée et la cause est renvoyée au MPC pour nouvelle décision, dans le sens des considérants qui précèdent. Conformément à l' art. 156 al. 2 OJ , il n'est pas perçu d'émolument judiciaire. Le MPC versera aux recourantes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