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1A.214/2004 vom 28. Dezember 2004</w:t>
      </w:r>
    </w:p>
    <w:p>
      <w:r>
        <w:t>Bundesgericht, 2004-12-28, FR</w:t>
      </w:r>
    </w:p>
    <w:p>
      <w:r>
        <w:rPr>
          <w:b/>
        </w:rPr>
        <w:t xml:space="preserve">Quelle: </w:t>
      </w:r>
      <w:r>
        <w:t>https://mcp.opencaselaw.ch/entscheid/bger_1A.214_2004</w:t>
      </w:r>
    </w:p>
    <w:p>
      <w:r>
        <w:t>FR: TF 1A.214/2004 du 28 décembre 2004</w:t>
      </w:r>
    </w:p>
    <w:p>
      <w:r>
        <w:t>IT: TF 1A.214/2004 del 28 dicembre 2004</w:t>
      </w:r>
    </w:p>
    <w:p>
      <w:pPr>
        <w:pStyle w:val="Heading2"/>
      </w:pPr>
      <w:r>
        <w:t>Erwägungen</w:t>
      </w:r>
    </w:p>
    <w:p>
      <w:r>
        <w:rPr>
          <w:b/>
        </w:rPr>
        <w:t>E. 1</w:t>
      </w:r>
    </w:p>
    <w:p>
      <w:r>
        <w:t>Formé dans le délai légal de dix jours contre la décision de l'OFJ constatant que la réponse de l'Etat requérant constitue un engagement suffisant au sens de l' art. 80p al. 3 EIMP , le recours de droit administratif est recevable au regard de l'art. 80p al. 4 de la même loi (cf. ATF 124 II 132 ).</w:t>
      </w:r>
    </w:p>
    <w:p>
      <w:r>
        <w:rPr>
          <w:b/>
        </w:rPr>
        <w:t>E. 2</w:t>
      </w:r>
    </w:p>
    <w:p>
      <w:r>
        <w:t>Reprenant l'intégralité des objections présentées à l'OFJ, le recourant conteste la crédibilité de l'engagement fourni par l'Etat requérant. Il relève que le Procureur général du Koweït avait déjà affirmé, en 1995, qu'il était compétent pour requérir l'entraide et que la procédure satisfaisait aux exigences de la CEDH, ce que le Sous-secrétaire d'Etat à la justice avait confirmé; or, le Procureur avait été désavoué par les autorités judiciaires sur la question de sa compétence. Toute intervention de ce magistrat serait par conséquent sujette à caution. Le droit d'être jugé dans un délai raisonnable, par un tribunal indépendant serait d'ores et déjà compromis, puisque la requête d'entraide date de 1994 et que le Tribunal des Ministres serait un tribunal d'exception. Les garanties fournies seraient incomplètes car elles ne mentionnent pas les droits de contrôle de la représentation suisse. L'OFJ était intervenu activement après la première communication, jugée insuffisante; il aurait communiqué avec les représentants de l'Etat requérant. Le texte original des garanties ne serait pas dans la langue nationale - comme l'était la première version -, mais pour partie en français et pour partie en anglais. Les signatures n'étaient pas identiques sur les documents du 24 février et du 27 avril 2004, ce dernier n'indiquant pas le nom de son auteur. Selon un avis de droit, l'organe compétent pour représenter l'Etat requérant serait le Ministre de la justice, et non le Procureur général. Compte tenu de la situation effective dénoncée par les organismes de protection des droits de l'homme, les garanties seraient sans valeur probante.</w:t>
      </w:r>
    </w:p>
    <w:p>
      <w:r>
        <w:rPr>
          <w:b/>
        </w:rPr>
        <w:t>E. 2.1</w:t>
      </w:r>
    </w:p>
    <w:p>
      <w:r>
        <w:t>Selon l' art. 80p al. 3 EIMP , lorsque l'entraide judiciaire, admise dans son principe, a été soumise à des conditions dont l'Etat requérant est appelé à garantir le respect, l'office examine si la réponse de cet Etat constitue un engagement suffisant au regard des conditions fixées. Cette procédure de vérification a un objet limité: il s'agit uniquement de savoir si l'Etat requérant a déclaré valablement et sans ambiguïté qu'il accepte les conditions posées. La réponse à cette question ne supposant pas un examen approfondi, l'examen auquel doit se livrer l'office a été voulu sommaire par le législateur. La procédure de recours est elle aussi, en règle générale, simplifiée ( art. 80p al. 4 EIMP ), dans le but de ne pas prolonger inutilement le stade ultime de la procédure d'entraide. Pour sa part, l'Etat requérant doit fournir une réponse claire et dénuée de toute ambiguïté. Il ne peut pas, comme l'a rappelé à juste titre l'OFJ, se borner à constater que les conditions posées se trouvent en conformité avec son ordre juridique interne (arrêts 1A. 179/2004 du 24 septembre 2004, 1A.294/1997 du 22 décembre 1997); ses assurances doivent correspondre entièrement et sans réserve aux conditions fixées ( ATF 124 II 132 consid. 4 p. 142).</w:t>
      </w:r>
    </w:p>
    <w:p>
      <w:r>
        <w:t>La procédure prévue à l' art. 80p EIMP n'a en revanche pas pour but de permettre de reformuler, de compléter ou de réinterpréter les conditions posées à l'Etat requérant: celles-ci ont déjà fait l'objet d'un examen dans la procédure ordinaire d'octroi de l'entraide, et sont par conséquent intangibles ( ATF 123 II 132 consid. 3b p. 141).</w:t>
      </w:r>
    </w:p>
    <w:p>
      <w:r>
        <w:rPr>
          <w:b/>
        </w:rPr>
        <w:t>E. 2.2</w:t>
      </w:r>
    </w:p>
    <w:p>
      <w:r>
        <w:t>Compte tenu de l'objet limité de la présente contestation, le recourant ne saurait être admis à contester derechef la régularité de la procédure étrangère. Dans son arrêt du 17 décembre 2003, le Tribunal fédéral a admis que la demande d'entraide avait été présentée, respectivement ratifiée, par l'autorité compétente. Se référant à ses précédents arrêts des 11 et 12 septembre 2002, il a considéré qu'il n'y avait pas de motif de douter de l'indépendance des magistrats de l'ordre judiciaire en général, et du Tribunal des Ministres en particulier. Par ailleurs, même s'il s'était écoulé un temps considérable depuis les faits poursuivis, l'exigence du délai raisonnable devait être examinée au regard de la complexité de la cause et des comportements respectifs de l'accusé et de l'autorité; on ignorait en outre à quel moment l'accusation avait été concrètement signifiée au recourant, et si ce dernier s'était trouvé détenu. Malgré les objections déjà présentées par le recourant, le Tribunal fédéral avait estimé que les garanties exigées étaient suffisantes pour assurer, en cas d'acceptation, un procès conforme aux exigences du Pacte ONU II. Ces questions n'ont plus à être revues dans le cas d'espèce.</w:t>
      </w:r>
    </w:p>
    <w:p>
      <w:r>
        <w:rPr>
          <w:b/>
        </w:rPr>
        <w:t>E. 2.3</w:t>
      </w:r>
    </w:p>
    <w:p>
      <w:r>
        <w:t>Il reste à examiner si l'engagement de l'Etat requérant peut être considéré comme suffisant. Il faut pour cela, en premier lieu, qu'il ait été donné par une autorité susceptible de représenter et d'engager cet Etat.</w:t>
      </w:r>
    </w:p>
    <w:p>
      <w:r>
        <w:t>Les premières garanties ont été données, en langue arabe, par le bureau du Procureur général, sur papier du Ministère de la justice. Cette lettre a été transmise par l'Ambassade de l'Etat du Koweït à Paris. L'engagement définitif a été présenté, sur le même papier et par le même bureau. Il est rédigé en anglais, et le texte des garanties est reproduit en français. L'engagement y est exprimé au nom du Ministère de la justice, et le texte est signé par le Procureur général de l'Etat du Koweït. Il en ressort que "l'Etat du Koweït s'engage par la présente à ce que les garanties susmentionnées soient observées".</w:t>
      </w:r>
    </w:p>
    <w:p>
      <w:r>
        <w:rPr>
          <w:b/>
        </w:rPr>
        <w:t>E. 2.3.1</w:t>
      </w:r>
    </w:p>
    <w:p>
      <w:r>
        <w:t>Le recourant relève que l'auteur de la lettre du 27 avril 2004 ne serait pas le même que pour le document du 24 février précédent, le nom du signataire n'étant d'ailleurs pas précisé. Le recourant soutient aussi que seul le Ministre de la justice serait compétent pour engager l'Etat requérant. Le Procureur général, désavoué à plusieurs reprises par les juridictions koweïtiennes sur la question de sa compétence, ne pourrait pas fournir d'engagement valable; le recourant produit à ce sujet un avis de droit évoquant une "usurpation de pouvoirs".</w:t>
      </w:r>
    </w:p>
    <w:p>
      <w:r>
        <w:rPr>
          <w:b/>
        </w:rPr>
        <w:t>E. 2.3.2</w:t>
      </w:r>
    </w:p>
    <w:p>
      <w:r>
        <w:t>Contrairement au cas de l'entraide avec le Kazakhstan ( ATF 124 II 132 consid. 4 p. 142), aucune condition n'a été posée quant à la personne qui devait fournir l'engagement de l'Etat requérant. Dans l'optique de l'autorité suisse, il peut dès lors s'agir du chef de l'Etat, du Ministre de la justice ou de toute autre personne susceptible d'intervenir dans l'Etat requérant pour obtenir le respect des garanties exigées, en particulier l'autorité requérante elle-même (cf. arrêts 1A.179/2004 du 24 septembre 2004 - garanties fournies par le Président de la Cour suprême de l'Equateur; 1A.118/2003 du 26 juin 2003 - Procureur général de la Fédération de Russie). Pour le surplus, en présence de pouvoirs apparents de représentation, la question de savoir quelle autorité est compétente pour présenter les garanties requises doit être résolue selon le droit interne de l'Etat requérant et échappe, par conséquent, à la cognition de l'autorité suisse d'entraide judiciaire ( ATF 110 Ib 173 consid. 3a p. 177 concernant la déclaration de réciprocité, soit également un engagement de l'Etat requérant). En l'espèce, la prise de position de l'autorité étrangère a fait l'objet d'un acheminement officiel par la voie diplomatique. Le Procureur général de l'Etat du Koweït ne se prononce d'ailleurs pas en tant qu'autorité de poursuite, mais à titre de représentant du Ministère de la justice. Sa qualité d'organe de ce Ministère ressort également de l'ensemble des actes transmis précédemment par ce magistrat dans le cadre de la procédure d'entraide judiciaire. L'avis de droit produit par le recourant ne permet pas de mettre en doute la validité de la déclaration du Procureur général. Cet avis, dont l'auteur est l'avocat koweïtien du recourant, repose manifestement sur une interprétation personnelle des dispositions constitutionnelles traitant du pouvoir de contrôle et de surveillance des Ministres. Le Procureur général étant soumis au Ministre de la justice, rien ne permet de penser qu'il ait pu s'adresser tout au long de la procédure d'entraide à un Etat étranger, en passant régulièrement par la voie diplomatique, sans que le Ministre concerné n'en ait été informé. Il y a lieu au contraire de présumer que le bureau du Procureur, soumis au Ministère de la justice, est susceptible de s'exprimer au nom de ce dernier. Par ailleurs, en tant que haut magistrat, le Procureur général paraît à même d'assurer un contrôle efficace quant au respect des garanties de procédure exigées par la Suisse.</w:t>
      </w:r>
    </w:p>
    <w:p>
      <w:r>
        <w:rPr>
          <w:b/>
        </w:rPr>
        <w:t>E. 2.3.3</w:t>
      </w:r>
    </w:p>
    <w:p>
      <w:r>
        <w:t>Constatant que l'autorité requérante n'avait manifestement pas compris de quelle manière son engagement devait être formulé, l'OFJ a, à juste titre et sans excéder le cadre de ses attributions, précisé à l'attention de l'Etat requérant que la formulation des conditions devait être reprise textuellement ( ATF 123 II 132 consid. 3c p. 141). Cela correspond au devoir d'information de l'office, tel qu'il est notamment rappelé à l' art. 28 al. 6 EIMP . La thèse du recourant, selon laquelle l'auteur du document l'aurait signé sans en saisir parfaitement le sens, est une pure spéculation: il n'est pas vraisemblable qu'un agent étranger prenne un tel engagement sans en comprendre le sens et la portée. Quant au droit de contrôle de la représentation suisse au Koweït, il est expressément mentionné au point f) de la déclaration du 27 avril 2004. L'ensemble des objections recevables à ce stade doit par conséquent être écarté.</w:t>
      </w:r>
    </w:p>
    <w:p>
      <w:r>
        <w:rPr>
          <w:b/>
        </w:rPr>
        <w:t>E. 3</w:t>
      </w:r>
    </w:p>
    <w:p>
      <w:r>
        <w:t>Sur le vu de ce qui précède, le recours de droit administratif doit être rejeté, aux frais du recourant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