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1A.1/2009 vom 20. März 2009</w:t>
      </w:r>
    </w:p>
    <w:p>
      <w:r>
        <w:t>Bundesgericht, 2009-03-20, DE</w:t>
      </w:r>
    </w:p>
    <w:p>
      <w:r>
        <w:rPr>
          <w:b/>
        </w:rPr>
        <w:t xml:space="preserve">Quelle: </w:t>
      </w:r>
      <w:r>
        <w:t>https://mcp.opencaselaw.ch/entscheid/bger_1A.1_2009</w:t>
      </w:r>
    </w:p>
    <w:p>
      <w:r>
        <w:t>FR: TF 1A.1/2009 du 20 mars 2009</w:t>
      </w:r>
    </w:p>
    <w:p>
      <w:r>
        <w:t>IT: TF 1A.1/2009 del 20 marzo 2009</w:t>
      </w:r>
    </w:p>
    <w:p>
      <w:pPr>
        <w:pStyle w:val="Heading2"/>
      </w:pPr>
      <w:r>
        <w:t>Regeste</w:t>
      </w:r>
    </w:p>
    <w:p>
      <w:r>
        <w:t>Internationale Rechtshilfe in Strafsachen an die USA - B 127779 | Rechtshilfe und Auslieferung</w:t>
      </w:r>
    </w:p>
    <w:p>
      <w:pPr>
        <w:pStyle w:val="Heading2"/>
      </w:pPr>
      <w:r>
        <w:t>Erwägungen</w:t>
      </w:r>
    </w:p>
    <w:p>
      <w:r>
        <w:rPr>
          <w:b/>
        </w:rPr>
        <w:t>E. 1.1</w:t>
      </w:r>
    </w:p>
    <w:p>
      <w:r>
        <w:t>Für die Rechtshilfe zwischen der Schweiz und den Vereinigten Staaten von Amerika sind der am 25. Mai 1973 zwischen diesen Staaten insoweit abgeschlossene Staatsvertrag (RVUS; SR 0.351.933.6) und das dazugehörige Bundesgesetz vom 3. Oktober 1975 (BG-RVUS; SR 351.93) massgebend. Soweit sich diesem Staatsvertrag und Bundesgesetz keine Regelung entnehmen lässt, sind das Bundesgesetz vom 20. März 1981 über internationale Rechtshilfe in Strafsachen (IRSG; SR 351.1) und die dazugehörige Verordnung vom 24. Februar 1982 (IRSV, SR 351.11) anwendbar ( BGE 124 II 124 E. 1a, mit Hinweis).</w:t>
      </w:r>
    </w:p>
    <w:p>
      <w:r>
        <w:rPr>
          <w:b/>
        </w:rPr>
        <w:t>E. 1.2</w:t>
      </w:r>
    </w:p>
    <w:p>
      <w:r>
        <w:t>Das BG-RVUS ist am 17. Juni 2005, in Kraft seit 1. Januar 2007, geändert worden. Gemäss Art. 37b BG-RVUS richten sich Einsprache- und Beschwerdeverfahren gegen Verfügungen, die in erster Instanz vor dem Inkrafttreten dieser Änderung getroffen worden sind, nach dem bisherigen Recht. Die Vorinstanz hat die Eintretensverfügung am 22. Oktober 2001 und damit vor dem 1. Januar 2007 erlassen. Das vorliegende Verfahren richtet sich deshalb nach dem bisherigen Recht (Urteile 1A.65/2007 vom 13. November 2007 E. 1 und 1A.61/2007 vom 5. Oktober 2007 E. 1).</w:t>
      </w:r>
    </w:p>
    <w:p>
      <w:r>
        <w:rPr>
          <w:b/>
        </w:rPr>
        <w:t>E. 1.3</w:t>
      </w:r>
    </w:p>
    <w:p>
      <w:r>
        <w:t>Die Verfügung, mit der die Vorinstanz die Rechtshilfe gemäss Art. 5 Abs. 2 lit. b BG-RVUS gewährt und eine Einsprache nach Art. 16 aBG-RVUS abweist, kann gemäss Art. 17 Abs. 1 aBG-RVUS mit Verwaltungsgerichtsbeschwerde angefochten werden ( BGE 124 II 124 E. 1b S. 126, mit Hinweis). Die Verwaltungsgerichtsbeschwerde ist hier somit gegeben.</w:t>
      </w:r>
    </w:p>
    <w:p>
      <w:r>
        <w:rPr>
          <w:b/>
        </w:rPr>
        <w:t>E. 1.4</w:t>
      </w:r>
    </w:p>
    <w:p>
      <w:r>
        <w:t>Gemäss Art. 80h lit. b IRSG ist zur Beschwerde berechtigt, wer persönlich und direkt von einer Rechtshilfemassnahme betroffen ist und ein schutzwürdiges Interesse an deren Aufhebung oder Änderung hat. Nach Art. 9a lit. a IRSV gilt als persönlich und direkt betroffen im Sinne von Art. 80h IRSG bei der Erhebung von Kontoinformationen der Kontoinhaber. Die Beschwerdeführerin ist Inhaberin von Bankkonten, über die der ersuchenden Behörde Unterlagen herausgegeben werden sollen. Sie ist insoweit zur Beschwerde befugt. Ob sie zur Beschwerde auch berechtigt ist, soweit der ersuchenden Behörde Einvernahmeprotokolle herausgegeben werden (vgl. dazu BGE 124 II 180 E. 2), kann offen bleiben, da die Beschwerde aus den folgenden Erwägungen jedenfalls abzuweisen ist.</w:t>
      </w:r>
    </w:p>
    <w:p>
      <w:r>
        <w:rPr>
          <w:b/>
        </w:rPr>
        <w:t>E. 1.5</w:t>
      </w:r>
    </w:p>
    <w:p>
      <w:r>
        <w:t>Die Beschwerdeführerin kann insbesondere die Verletzung von Bundesrecht - wozu auch das Staatsvertragsrecht gehört - rügen ( Art. 104 lit. a OG ).</w:t>
      </w:r>
    </w:p>
    <w:p>
      <w:r>
        <w:rPr>
          <w:b/>
        </w:rPr>
        <w:t>E. 1.6</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2.1</w:t>
      </w:r>
    </w:p>
    <w:p>
      <w:r>
        <w:t>Die Beschwerdeführerin ist wirtschaftlich berechtigt an der B.________ Corporation, über deren Bankkonten Unterlagen an die ersuchende Behörde herausgegeben werden sollen. Die Vorinstanz ist (angefochtene Verfügung S. 13 f. E. IV.A.3) insoweit auf die Einsprache der Beschwerdeführerin mangels Legitimation nicht eingetreten. Die Beschwerdeführerin bringt (S. 3 ff.) vor, die angefochtene Verfügung verletze damit Bundesrecht. Die Kontrolle über die B.________ Corporation übe einzig Z.________, der ehemalige Rechtsberater der Beschwerdeführerin, aus. Dieser habe in den Vereinigten Staaten in ein "plea agreement" eingewilligt. Damit werde ihm eine erhebliche Strafreduktion in Aussicht gestellt für den Fall, dass er mit der Anklagebehörde zusammenarbeite, d.h. gegen die Beschwerdeführerin aussage und belastendes Material gegen sie vorlege. Durch das "plea agreement" mit Z.________ hätten die USA die Kontrolle über die B.________ Corporation erlangt. Dass sich die USA nicht gegen ihr eigenes Rechtshilfeersuchen richten wollten, liege auf der Hand. Könne oder wolle sich mithin niemand gegen die Rechtshilfemassnahmen wehren, welche die Beschwerdeführerin wirtschaftlich beträfen, sei ihr auch die Legitimation hinsichtlich der B.________ Corporation bzw. deren Konten zuzuerkennen.</w:t>
      </w:r>
    </w:p>
    <w:p>
      <w:r>
        <w:rPr>
          <w:b/>
        </w:rPr>
        <w:t>E. 2.2.1</w:t>
      </w:r>
    </w:p>
    <w:p>
      <w:r>
        <w:t>Zur Beschwerde ist berechtigt, wer der Vorinstanz vorwirft, sie habe die Legitimation zu unrecht verneint ( BGE 124 II 124 E. 1b S. 126; 122 II 130 E. 1 S. 132; je mit Hinweisen). Die Rüge ist somit zulässig.</w:t>
      </w:r>
    </w:p>
    <w:p>
      <w:r>
        <w:rPr>
          <w:b/>
        </w:rPr>
        <w:t>E. 2.2.2</w:t>
      </w:r>
    </w:p>
    <w:p>
      <w:r>
        <w:t>Nach der Rechtsprechung ist der lediglich wirtschaftlich an einer juristischen Person Berechtigte nur ausnahmsweise zur Beschwerde befugt; dies dann, wenn die juristische Person aufgelöst worden und deshalb nicht mehr handlungsfähig ist. Andernfalls könnte sich in diesem Fall niemand gegen die Rechtshilfemassnahme wehren ( BGE 123 II 153 E. 2c f. S. 157 f.).</w:t>
      </w:r>
    </w:p>
    <w:p>
      <w:r>
        <w:rPr>
          <w:b/>
        </w:rPr>
        <w:t>E. 2.3</w:t>
      </w:r>
    </w:p>
    <w:p>
      <w:r>
        <w:t>Nach der unbestrittenen Feststellung der Vorinstanz (S. 13 E. IV. A.3) ist die B.________ Corporation nicht aufgelöst worden. Ein sich in den Eröffnungsunterlagen des Kontos Nr. ... befindliches "Secretary's Certificate" vom 14. Juli 1993 nennt ihre zeichnungsberechtigten Organe. Darin ist Z.________ nicht aufgeführt. Er ist somit kein Organ der B.________ Corporation. Existiert die B.________ Corporation nach wie vor und hat sie Organe, ist sie handlungsfähig und wäre somit in der Lage gewesen, gegen die Übermittlung der ihre Konten betreffenden Informationen Beschwerde zu erheben; dies auch dann, wenn Z.________ ihre Interessen nicht mehr wahrzunehmen vermöchte. Bei dieser Sachlage hatte die Vorinstanz im Lichte der dargelegten Rechtsprechung keinen Anlass, ausnahmsweise der Beschwerdeführerin die Legitimation in Bezug auf die Konten der B.________ Corporation zuzuerkennen. Die Beschwerde ist im vorliegenden Punkt unbegründet.</w:t>
      </w:r>
    </w:p>
    <w:p>
      <w:r>
        <w:rPr>
          <w:b/>
        </w:rPr>
        <w:t>E. 2.4</w:t>
      </w:r>
    </w:p>
    <w:p>
      <w:r>
        <w:t>Nach dem Gesagten ist die Beschwerdeführerin in der Sache auch nicht zur Verwaltungsgerichtsbeschwerde befugt, soweit es um die Konten der B.________ Corporation geht.</w:t>
      </w:r>
    </w:p>
    <w:p>
      <w:r>
        <w:rPr>
          <w:b/>
        </w:rPr>
        <w:t>E. 3.1</w:t>
      </w:r>
    </w:p>
    <w:p>
      <w:r>
        <w:t>Die Beschwerdeführerin bringt (S. 10 f.) vor, das in den Vereinigten Staaten gegen sie geführte Strafverfahren sei abgeschlossen. Damit habe der ersuchende Staat kein Interesse mehr an der rechtshilfeweisen Übermittlung von Informationen.</w:t>
      </w:r>
    </w:p>
    <w:p>
      <w:r>
        <w:rPr>
          <w:b/>
        </w:rPr>
        <w:t>E. 3.2</w:t>
      </w:r>
    </w:p>
    <w:p>
      <w:r>
        <w:t>Nach der Rechtsprechung hat die schweizerische Behörde, an die ein gültiges Rechtshilfeersuchen gerichtet worden ist, die inzwischen im ersuchenden Staat ergangenen Entscheide nicht zu interpretieren. Solange die zuständige ausländische Behörde das Rechtshilfeersuchen nicht zurückgezogen hat, ist es zu vollziehen (Urteil 1A.218/2003 vom 17. Dezember 2003 E. 3.5).</w:t>
      </w:r>
    </w:p>
    <w:p>
      <w:r>
        <w:rPr>
          <w:b/>
        </w:rPr>
        <w:t>E. 3.3</w:t>
      </w:r>
    </w:p>
    <w:p>
      <w:r>
        <w:t>Die Beschwerdeführerin legt zwei sie betreffende Urteile des United States Court of Appeals for the Ninth Circuit vom 12. Juli 2005 bzw. 27. September 2007 sowie eine Anordnung des United States District Court Central District of California Southern Division vom 24. November 2008 ins Recht (Beschwerdebeilagen 4-6). Zur Tragweite dieser Entscheide hat sich das Bundesgericht nach dem Gesagten nicht näher auszusprechen. War die Beschwerdeführerin der Auffassung, damit sei das gegen sie in den Vereinigten Staaten geführte Strafverfahren rechtskräftig abgeschlossen, wäre es ihr ohne Weiteres möglich gewesen, die zuständige amerikanische Behörde aufzufordern, das Rechtshilfeersuchen zurückzuziehen. Bis heute ist das Ersuchen jedoch nicht zurückgezogen worden. Nach der dargelegten Rechtsprechung ist es deshalb zu vollziehen.</w:t>
      </w:r>
    </w:p>
    <w:p>
      <w:r>
        <w:rPr>
          <w:b/>
        </w:rPr>
        <w:t>E. 4.1</w:t>
      </w:r>
    </w:p>
    <w:p>
      <w:r>
        <w:t>Die Beschwerdeführerin bringt (S. 11 f.) vor, das Rechtshilfeverfahren habe bisher gesamthaft mehr als 7 ½ Jahre gedauert. Erschwerend komme hinzu, dass nach ihrer Eingabe im August 2005 das Verfahren infolge Untätigkeit der Vorinstanz während rund 3 ½ Jahren stillgestanden sei, bevor am 31. Dezember 2008 die angefochtene Verfügung ergangen sei. Damit liege eine krasse Verletzung des Rechtsverzögerungsverbots und Beschleunigungsgebots vor. Dies könne nur durch die Abweisung des Rechtshilfegesuchs sanktioniert werden.</w:t>
      </w:r>
    </w:p>
    <w:p>
      <w:r>
        <w:rPr>
          <w:b/>
        </w:rPr>
        <w:t>E. 4.2</w:t>
      </w:r>
    </w:p>
    <w:p>
      <w:r>
        <w:t>Gemäss Art. 31 Ziff. 5 RVUS wird ein Ersuchen so schnell ausgeführt, wie es die Umstände gestatten. Auch Art. 17a IRSG enthält das Gebot der raschen Erledigung. Danach erledigt die zuständige Behörde die Ersuchen beförderlich. Sie entscheidet ohne Verzug (Abs. 1).</w:t>
      </w:r>
    </w:p>
    <w:p>
      <w:r>
        <w:rPr>
          <w:b/>
        </w:rPr>
        <w:t>E. 4.3</w:t>
      </w:r>
    </w:p>
    <w:p>
      <w:r>
        <w:t>Das vorliegende Rechtshilfeersuchen vom 5. Juli 2001 ging vorab per Fax einen Tag darauf bei der Vorinstanz ein. Bis zur angefochtenen Verfügung dauerte es rund 7 ½ Jahre. Diese Zeitspanne ist als ausserordentlich lange zu beurteilen. Nicht ersichtlich ist insbesondere, weshalb zwischen dem 27. Januar 2003, als die Beschwerdeführerin der Vorinstanz ein Schreiben betreffend die von ihr in den USA zu leistende Sicherheit sandte (act. 52), und dem 9. September 2004, als die Vorinstanz eine Anfrage an die ersuchende Behörde richtete (act. 53), mehr als 1 ½ Jahre verstrichen, ohne dass das Rechtshilfeverfahren vorangetrieben worden wäre. Unverständlich ist sodann, weshalb die Vorinstanz, nachdem sie am 3. November 2005 die Erledigungsakten erhalten hatte (act. 75), bis zur angefochtenen Verfügung über drei Jahre untätig blieb. Die Vorinstanz nimmt dazu in der Vernehmlassung keine Stellung. Sie wehrt sich darin nicht gegen den Vorwurf der Verletzung des Gebots der raschen Erledigung. Sie bemerkt (S. 3 Ziff. 3) lediglich, selbst wenn dieses Gebot verletzt worden sein sollte, änderte dies nichts am Anspruch des ersuchenden Staates, Rechtshilfe zu erhalten. In Anbetracht der Verfahrensdauer von insgesamt rund 7 ½ Jahren sowie der dargelegten Zeitspannen von über 1 ½ und 3 Jahren, in denen das Verfahren ruhte, ist hier offensichtlich eine schwer wiegende Verletzung des Gebots der raschen Erledigung zu bejahen.</w:t>
      </w:r>
    </w:p>
    <w:p>
      <w:r>
        <w:rPr>
          <w:b/>
        </w:rPr>
        <w:t>E. 4.4</w:t>
      </w:r>
    </w:p>
    <w:p>
      <w:r>
        <w:t>Die Verzögerung des schweizerischen Rechtshilfeverfahrens hat nicht der ersuchende Staat zu vertreten. Sie darf deshalb nicht zu seinen Lasten gehen. Die Voraussetzungen der Rechtshilfe sind hier erfüllt. Damit ist die Schweiz staatsvertraglich zur Rechtshilfe verpflichtet ( Art. 1 Ziff. 1 lit. a RVUS ). Die Verletzung des Gebots der raschen Erledigung stellt nach der zutreffenden Ansicht der Vorinstanz kein Rechtshilfehindernis dar (ebenso Urteile 1A.70/1999 vom 25. Juni 1999 E. 13 f., nicht publ. in: BGE 125 II 356 , und 1A.100/1998 vom 7. Juli 1998 E. 6 und 8).</w:t>
      </w:r>
    </w:p>
    <w:p>
      <w:r>
        <w:rPr>
          <w:b/>
        </w:rPr>
        <w:t>E. 4.5</w:t>
      </w:r>
    </w:p>
    <w:p>
      <w:r>
        <w:t>Die schweizerischen Behörden haben dafür besorgt zu sein, dass dem Gebot der raschen Behandlung Nachachtung verschafft wird. Die ständige und systematische Aufsicht über die Bundesverwaltung übt der Bundesrat aus ( Art. 187 Abs. 1 lit. a BV ; Art. 8 Abs. 3 des Regierungs- und Verwaltungsorganisationsgesetzes vom 21. März 1997 [SR 172.010]). Mit der Aufsicht stellt der Bundesrat die Erfüllung der verfassungsmässigen und gesetzlichen Aufgaben sicher (Art. 24 Abs. 1 der Regierungs- und Verwaltungsorganisationsverordnung vom 25. November 1998 [SR 172.010.1]). In der Praxis konzentriert sich die Aufsicht durch den Bundesrat auf die obersten Verwaltungseinheiten und auf bedeutende Situationen (Thomas Sägesser, Handkommentar zum Regierungs- und Verwaltungsorganisationsgesetz, 2007, Art. 8 RVOG N. 42). Eine derartige Situation ist hier gegeben. Der vorliegende Entscheid wird deshalb dem Bundesrat mitgeteilt. Dieser wird die geeigneten Massnahmen zu treffen haben, damit die Vorinstanz dem Gebot der raschen Erledigung künftig nachkommt und sich Fälle wie hier nicht wiederholen.</w:t>
      </w:r>
    </w:p>
    <w:p>
      <w:r>
        <w:rPr>
          <w:b/>
        </w:rPr>
        <w:t>E. 5</w:t>
      </w:r>
    </w:p>
    <w:p>
      <w:r>
        <w:t>Nach dem Gesagten ist die Beschwerde abzuweisen. Die Beschwerdeführerin unterliegt. Sie hat jedoch - auch wenn sich daraus kein Rechtshilfehindernis ergibt - zutreffend auf die Verletzung des Gebots der raschen Erledigung hingewiesen. Auf die Erhebung von Kosten wird deshalb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