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1A.179/2002 vom 15. Oktober 2002</w:t>
      </w:r>
    </w:p>
    <w:p>
      <w:r>
        <w:t>Bundesgericht, 2002-10-15, FR</w:t>
      </w:r>
    </w:p>
    <w:p>
      <w:r>
        <w:rPr>
          <w:b/>
        </w:rPr>
        <w:t xml:space="preserve">Quelle: </w:t>
      </w:r>
      <w:r>
        <w:t>https://mcp.opencaselaw.ch/entscheid/bger_1A.179_2002</w:t>
      </w:r>
    </w:p>
    <w:p>
      <w:r>
        <w:t>FR: TF 1A.179/2002 du 15 octobre 2002</w:t>
      </w:r>
    </w:p>
    <w:p>
      <w:r>
        <w:t>IT: TF 1A.179/2002 del 15 ottobre 2002</w:t>
      </w:r>
    </w:p>
    <w:p>
      <w:pPr>
        <w:pStyle w:val="Heading2"/>
      </w:pPr>
      <w:r>
        <w:t>Regeste</w:t>
      </w:r>
    </w:p>
    <w:p>
      <w:r>
        <w:t>Équilibre écologique</w:t>
      </w:r>
    </w:p>
    <w:p>
      <w:pPr>
        <w:pStyle w:val="Heading2"/>
      </w:pPr>
      <w:r>
        <w:t>Erwägungen</w:t>
      </w:r>
    </w:p>
    <w:p>
      <w:r>
        <w:rPr>
          <w:b/>
        </w:rPr>
        <w:t>E. 1</w:t>
      </w:r>
    </w:p>
    <w:p>
      <w:r>
        <w:t>Le présent jugement rend sans objet la requête d'effet suspensif (cf. art. 111 al. 2 OJ ).</w:t>
      </w:r>
    </w:p>
    <w:p>
      <w:r>
        <w:rPr>
          <w:b/>
        </w:rPr>
        <w:t>E. 2</w:t>
      </w:r>
    </w:p>
    <w:p>
      <w:r>
        <w:t>La contestation porte sur un ordre d'élimination ou d'évacuation de déchets, fondé sur l' art. 31c al. 1 LPE ("Les autres déchets doivent être éliminés par le détenteur; il peut charger un tiers d'assurer cette élimination.") et sur une disposition du droit cantonal n'ayant manifestement pas de portée indépendante (art. 11 al. 1 LGD: "Tous les déchets dont l'élimination n'incombe pas aux collectivités publiques doivent être éliminés par leurs détenteurs dans des installations appropriées."). La voie du recours de droit administratif est donc ouverte, contre une décision prise en dernière instance cantonale et fondée sur la loi fédérale sur la protection de l'environnement ( art. 97ss OJ , art. 98 let . g OJ; cf. notamment ATF 125 II 508 ). Le destinataire de cet ordre d'élimination a qualité pour recourir ( art. 103 let. a OJ ) et les autres conditions de recevabilité sont satisfaites. Il convient donc d'entrer en matière.</w:t>
      </w:r>
    </w:p>
    <w:p>
      <w:r>
        <w:rPr>
          <w:b/>
        </w:rPr>
        <w:t>E. 3.1</w:t>
      </w:r>
    </w:p>
    <w:p>
      <w:r>
        <w:t>La recourante conteste être la détentrice des déchets litigieux. Elle ne prétend en revanche pas que les marchandises déposées sur le terrain qu'elle loue ne seraient pas des déchets au sens de l' art. 7 al. 6 LPE , ni qu'il s'agirait d'un type de déchets dont l'élimination n'incomberait pas à leur détenteur, conformément à l' art. 31c LPE ("autres déchets", par opposition aux "déchets urbains" visés à l' art. 31b LPE ). Il appartient donc au Tribunal fédéral d'interpréter la notion de détenteur, employée à l' art. 31c al. 1 LPE .</w:t>
      </w:r>
    </w:p>
    <w:p>
      <w:r>
        <w:rPr>
          <w:b/>
        </w:rPr>
        <w:t>E. 3.2</w:t>
      </w:r>
    </w:p>
    <w:p>
      <w:r>
        <w:t>En droit public fédéral, le détenteur de déchets est celui qui a en fait un pouvoir de disposition sur ces déchets (dans le texte allemand: "Inhaber"); ce n'est pas nécessairement la personne qui est à l'origine de leur production (cf. ATF 118 Ib 407 consid. 3c p. 411). Le locataire d'un terrain ou d'un dépôt où se trouvent des déchets peut donc être leur détenteur, chargé partant de l'élimination en vertu de l' art. 31c al. 1 LPE . Il en va a fortiori ainsi quand celui-ci récolte des déchets, s'occupe de leur stockage provisoire ou en assure le traitement d'une manière ou d'une autre (cf. Pierre Tschannen, Kommentar zum Umweltschutzgesetz, Zurich 2000, n. 13 ad art. 31c LPE ; Jean-Baptiste Zufferey, Pollueur-payeur, perturbateur, détenteur et responsable, BR/DC 1999 p. 125).</w:t>
      </w:r>
    </w:p>
    <w:p>
      <w:r>
        <w:rPr>
          <w:b/>
        </w:rPr>
        <w:t>E. 3.3</w:t>
      </w:r>
    </w:p>
    <w:p>
      <w:r>
        <w:t>Il ressort des constatations de fait de l'arrêt attaqué - qui lient en principe le Tribunal fédéral ( art. 105 al. 2 OJ ) - que la recourante a sur le terrain litigieux une activité d'entreposage et de tri de matériaux, qui s'apparente à l'exploitation d'une installation d'élimination de déchets; c'est pourquoi elle a d'abord été invitée à demander une autorisation d'exploiter, conformément à la législation cantonale. En dépit du récent changement de propriétaire de la parcelle, la recourante conserve la disposition de ce terrain. Dans ces circonstances, le Tribunal administratif pouvait considérer que la recourante était la détentrice de la totalité des déchets de cette exploitation, y compris les déchets déjà entreposés sur place au début des activités de la recourante à cet endroit. Pour appliquer l' art. 31c al. 1 LPE , le Tribunal administratif n'avait en outre pas à rechercher si le propriétaire foncier avait, dans cette situation, des obligations particulières à l'égard de son locataire. Aussi le grief de violation du droit public fédéral ( art. 104 let. a OJ , en relation avec les art. 97 al. 1 OJ et 5 PA) est-il mal fondé.</w:t>
      </w:r>
    </w:p>
    <w:p>
      <w:r>
        <w:rPr>
          <w:b/>
        </w:rPr>
        <w:t>E. 4</w:t>
      </w:r>
    </w:p>
    <w:p>
      <w:r>
        <w:t>Il s'ensuit que le recours de droit administratif doit être rejeté. La recourante, qui succombe, est condamnée aux frais judiciaires ( art. 153, 153a et 156 al. 1 OJ ). Les autorités cantonales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