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1A.16/2007 vom 13. August 2007</w:t>
      </w:r>
    </w:p>
    <w:p>
      <w:r>
        <w:t>Bundesgericht, 2007-08-13, FR</w:t>
      </w:r>
    </w:p>
    <w:p>
      <w:r>
        <w:rPr>
          <w:b/>
        </w:rPr>
        <w:t xml:space="preserve">Quelle: </w:t>
      </w:r>
      <w:r>
        <w:t>https://mcp.opencaselaw.ch/entscheid/bger_1A.16_2007</w:t>
      </w:r>
    </w:p>
    <w:p>
      <w:r>
        <w:t>FR: TF 1A.16/2007 du 13 août 2007</w:t>
      </w:r>
    </w:p>
    <w:p>
      <w:r>
        <w:t>IT: TF 1A.16/2007 del 13 agosto 2007</w:t>
      </w:r>
    </w:p>
    <w:p>
      <w:pPr>
        <w:pStyle w:val="Heading2"/>
      </w:pPr>
      <w:r>
        <w:t>Regeste</w:t>
      </w:r>
    </w:p>
    <w:p>
      <w:r>
        <w:t>Entraide judiciaire internationale en matière pénale à la Fédération de Russie | Entraide et extradition</w:t>
      </w:r>
    </w:p>
    <w:p>
      <w:pPr>
        <w:pStyle w:val="Heading2"/>
      </w:pPr>
      <w:r>
        <w:t>Erwägungen</w:t>
      </w:r>
    </w:p>
    <w:p>
      <w:r>
        <w:rPr>
          <w:b/>
        </w:rPr>
        <w:t>E. 1</w:t>
      </w:r>
    </w:p>
    <w:p>
      <w:r>
        <w:t>Conformément aux art. 132 al. 1 LTF et 110b EIMP, les procédures de recours contre des décisions rendues, comme en l'espèce, avant l'entrée en vigueur de la nouvelle réglementation sont soumises à l'ancien droit.</w:t>
      </w:r>
    </w:p>
    <w:p>
      <w:r>
        <w:rPr>
          <w:b/>
        </w:rPr>
        <w:t>E. 1.1</w:t>
      </w:r>
    </w:p>
    <w:p>
      <w:r>
        <w:t>Le recours de droit administratif est interjeté en temps utile contre une décision prise par l'autorité fédérale d'exécution, relative à la clôture partielle de la procédure d'entraide judiciaire (art. 80g al. 1 de la loi fédérale sur l'entraide internationale en matière pénale - EIMP, RS 351.1).</w:t>
      </w:r>
    </w:p>
    <w:p>
      <w:r>
        <w:rPr>
          <w:b/>
        </w:rPr>
        <w:t>E. 1.2</w:t>
      </w:r>
    </w:p>
    <w:p>
      <w:r>
        <w:t>Dans son arrêt du 4 janvier 2006, le Tribunal fédéral a reconnu la qualité pour agir des recourantes, en tant que titulaire des comptes visés et sociétés dont les administrateurs avaient été entendus, respectivement en tant que fiduciaires détentrices de documents saisis. Il n'y a pas lieu de s'écarter de cette appréciation.</w:t>
      </w:r>
    </w:p>
    <w:p>
      <w:r>
        <w:rPr>
          <w:b/>
        </w:rPr>
        <w:t>E. 1.3</w:t>
      </w:r>
    </w:p>
    <w:p>
      <w:r>
        <w:t>Le recours peut être formé contre la décision de clôture, ainsi que contre les décisions incidentes rendues précédemment, en particulier les décisions de séquestre des fonds dont les effets doivent s'étendre au-delà de la clôture de la procédure d'entraide.</w:t>
      </w:r>
    </w:p>
    <w:p>
      <w:r>
        <w:rPr>
          <w:b/>
        </w:rPr>
        <w:t>E. 2</w:t>
      </w:r>
    </w:p>
    <w:p>
      <w:r>
        <w:t>Sur le fond, les recourantes reprennent les motifs qui ont conduit à l'annulation des premières ordonnances de clôture. Elles soutiennent qu'en dépit des nombreuses occasions qui lui ont été données de parfaire ses démarches, l'autorité requérante n'aurait toujours pas fourni d'état de fait satisfaisant. La procédure serait définitivement achevée à l'égard de Khodorkovski et Lebedev, et une procédure de confiscation ne serait plus possible. Invoquant les art. 2 CEEJ et 2 EIMP - que le Tribunal fédéral devrait appliquer d'office -, les recourantes estiment que les procédures ouvertes en Russie seraient discriminatoires, et en réalité motivées par des raisons politiques et économiques: Khodorkovski et Lebedev seraient poursuivis en raison de leur qualité d'"oligarches", considérés comme une menace pour le pouvoir en place en Russie, et en raison d'une politique de reprise par l'Etat du contrôle des ressources énergétiques du pays. Ce caractère discriminatoire de la procédure aurait conduit au rejet, par les autorités britanniques et du Liechtenstein, de demandes russes d'entraide et d'extradition. L'absence d'indépendance des juges serait particulièrement évidente dans le procès dirigé contre Khodorkovski et Lebedev, au cours duquel les droits de la défense auraient été systématiquement bafoués. Les conditions d'incarcération des condamnés confirmeraient cette appréciation.</w:t>
      </w:r>
    </w:p>
    <w:p>
      <w:r>
        <w:rPr>
          <w:b/>
        </w:rPr>
        <w:t>E. 2.1</w:t>
      </w:r>
    </w:p>
    <w:p>
      <w:r>
        <w:t>L'OFJ rappelle la jurisprudence selon laquelle les personnes morales n'ont en principe pas qualité pour soulever les griefs relatifs au respect des droits de l'homme dans l'Etat requérant ( ATF 130 II 217 consid. 8.2 p. 227-228). Les recourantes estiment pour leur part que les mesures d'entraide porteraient atteinte à des droits fondamentaux dont elles seraient titulaires (soit la protection de la sphère privée et la garantie de la propriété, en relation avec les saisies de documents et de valeurs), et que ces atteintes ne seraient pas justifiées par l'intérêt public qui sous-tend habituellement les procédures pénales. Le principe de célérité leur permettrait également d'intervenir. Point n'est besoin de se prononcer sur le bien-fondé de ces arguments. En effet, si les personnes morales n'ont en principe pas qualité pour se prévaloir de violations des droits dont seules sont titulaires les personnes poursuivies dans l'Etat requérant ( ATF 133 IV 40 consid. 7.2 p. 47; 125 II 356 consid. 8b p. 365), elles peuvent en revanche se plaindre de la nature (notamment politique ou fiscale) de la procédure. Or, comme cela est relevé ci-dessous, les violations alléguées des droits des prévenus ne viennent que renforcer - au même titre que l'insuffisance de l'état de fait - les soupçons concernant le caractère essentiellement politique de la procédure étrangère. Par ailleurs, pour des motifs de cohérence et d'opportunité (déjà évoqués dans l'arrêt du 4 janvier 2006, consid. 1.6), il ne se justifie pas que l'entraide judiciaire puisse être refusée en application de l' art. 2 EIMP à l'égard des personnes physiques poursuivies à l'étranger, mais que les renseignements concernant les sociétés soient néanmoins remis à l'Etat requérant. Il y a donc lieu d'entrer en matière sur l'argumentation des recourantes.</w:t>
      </w:r>
    </w:p>
    <w:p>
      <w:r>
        <w:rPr>
          <w:b/>
        </w:rPr>
        <w:t>E. 2.2</w:t>
      </w:r>
    </w:p>
    <w:p>
      <w:r>
        <w:t>Dans son arrêt du 4 janvier 2006, le Tribunal fédéral a déjà relevé le contexte particulier dans lequel s'inscrivait la demande d'entraide: la complexité des faits, présentés dans une certaine confusion, les soupçons d'ordre fiscal fréquemment évoqués et les réserves émises dans le cadre du Conseil de l'Europe à propos des poursuites intentées contre les dirigeants du groupe Yukos imposaient à l'autorité suisse de se départir de sa réserve particulière dans l'examen de l'état de fait présenté par l'autorité requérante. Dans sa résolution 1416 (2005), l'Assemblée parlementaire du Conseil de l'Europe avait retenu que les circonstances ayant entouré l'arrestation et l'inculpation des dirigeants de Yukos (soit notamment Khodorkovski et Lebedev) suggéraient fortement qu'elles n'étaient pas en conformité avec le principe de l'Etat de droit et que ces personnes avaient été prises pour cibles par les autorités en violation du principle d'égalité. Cette résolution fait aussi référence à l'arrêt de la CourEDH du 19 mai 2004 dans la cause Gusinskiy, qui fait état d'une instrumentalisation de la procédure pénale à des fins d'intimidation. Cette résolution insistait sur la nécessité de garantir l'indépendance de la justice et le respect des garanties de procédure; elle reposait sur le constat de nombreuses violations des droits de la défense; l'accumulation de ces irrégularités, la dépossession des dirigeants de Yukos par des redressements massifs d'impôts, le soutien financier de Khodorkovski à des groupes d'opposition ainsi que la campagne d'intimidation menée par les organes de l'Etat permettaient de penser que l'action de celui-ci ne se limitait pas à la simple poursuite de la justice pénale, mais incluait des éléments tels que "l'affaiblissement d'un adversaire politique déclaré, l'intimidation d'autres personnes riches et la reprise du contrôle d'actifs économiques stratégiques". Dans son premier arrêt, le Tribunal fédéral a ainsi estimé que la connexité des faits présentés dans la demande d'entraide avec l'affaire Yukos justifiait que l'exposé des faits, ainsi que la procédure ayant abouti à la condamnation des prévenus fassent l'objet d'un "examen critique".</w:t>
      </w:r>
    </w:p>
    <w:p>
      <w:r>
        <w:rPr>
          <w:b/>
        </w:rPr>
        <w:t>E. 2.3</w:t>
      </w:r>
    </w:p>
    <w:p>
      <w:r>
        <w:t>Les réserves exprimées dans cet arrêt tenaient essentiellement à l'arrière-plan politique de la procédure étrangère. En effet, si les infractions reprochées ne s'inscrivent pas directement dans le cadre de la lutte pour le pouvoir ( art. 3 EIMP ), la demande d'entraide posait un problème évident sous l'angle de l'art. 2 let. b et c EIMP. Selon ces dispositions, la demande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w:t>
      </w:r>
    </w:p>
    <w:p>
      <w:r>
        <w:rPr>
          <w:b/>
        </w:rPr>
        <w:t>E. 2.4</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 p. 326; 125 II 356 consid. 8a p. 364; 123 II 161 consid. 6b p. 167, 511 consid. 5b p. 517; 111 Ib 138 consid. 4 p. 142). Même s'il est douteux que l' art. 2 EIMP soit directement applicable, comme tel, à l'égard d'un Etat partie à la CEEJ, la jurisprudence considère que les garanties de procédure offertes par la CEDH et le Pacte ONU II appartiennent à l'ordre public international et que la Suisse contreviendrait à ses obligations internationales en collaborant à une procédure pénale présentant un risque de traitement contraire à ces garanties, notamment un traitement discriminatoire ( ATF 130 II 217 consid. 8.1 p. 227 et les arrêts cités; cf. arrêt Olaechea Cahuas c/ Espagne du 10 août 2006, par. 59-61 et la référence à l'arrêt Soering c/ Royaume-Uni du 7 juillet 1989, série A n° 161, par. 89-91). Les motifs d'exclusion de la coopération énumérés à l'art. 2 let. a, b et c EIMP, ressortissent également à l'ordre public national, opposable à la coopération régie par le traité (bilatéral ou multilatéral), pour autant que celui-ci le prévoie ( ATF 122 II 373 consid. 2d p. 379/380; 120 Ib 189 consid. 2a p. 191; 110 Ib 173 consid. 2 p. 176, et les arrêts cités). Or, tel est précisément le cas de l' art. 2 let. b CEEJ ( ATF 126 II 324 consid. 4c p. 327).</w:t>
      </w:r>
    </w:p>
    <w:p>
      <w:r>
        <w:rPr>
          <w:b/>
        </w:rPr>
        <w:t>E. 2.5</w:t>
      </w:r>
    </w:p>
    <w:p>
      <w:r>
        <w:t>La demande d'entraide doit donc être écartée lorsqu'est rendue vraisemblable l'existence d'un risque sérieux et objectif d'un traitement discriminatoire prohibé ( ATF 123 II 161 consid. 6b p. 167, 511 consid. 5b p. 517; 122 II 373 consid. 2a p. 377, et les arrêts cités). Dans ce contexte, il ne suffit pas de prétendre que la procédure pénale ouverte à l'étranger s'inscrirait dans le cadre d'un règlement de comptes, tendant à éliminer le recourant de la scène politique ( ATF 115 Ib 68 consid. 5a p. 85; 109 Ib 317 consid. 16c p. 338/339). Il faut au contraire apporter des éléments concrets permettant de supposer qu'il serait poursuivi pour des motifs cachés, ayant trait notamment à ses opinions politiques ( ATF 129 II 268 consid. 6.3 p. 272).</w:t>
      </w:r>
    </w:p>
    <w:p>
      <w:r>
        <w:rPr>
          <w:b/>
        </w:rPr>
        <w:t>E. 2.6</w:t>
      </w:r>
    </w:p>
    <w:p>
      <w:r>
        <w:t>De tels motifs existent dans le cas particulier, et les diverses prises de position de l'autorité requérante après les arrêts du mois de janvier 2006 n'apportent aucun démenti crédible sur ce point. La volonté du pouvoir en place en Russie de lutter contre la prééminence des riches oligarches est désormais attestée. Le MPC lui-même n'a pas méconnu cet aspect, puisqu'il relève dans sa décision que la démarche de l'Etat requérant a effectivement pour cadre la lutte contre le contrôle oligarchique résultant des privatisations survenues dans des circonstances obscures. La décision attaquée rappelle également que dans son rapport du 3 juin 2005, la Commission de suivi pour le respect des obligations et engagements des Etats membres du Conseil de l'Europe a salué les efforts déployés par les autorités russes pour lutter contre ces problèmes, tout en rappelant la nécessité d'adopter des solutions conformes aux normes et principes contraignants, juridiquement et politiquement, du Conseil de l'Europe. Dans sa résolution 1523 (2006) du 6 octobre 2006, l'Assemblée parlementaire du Conseil de l'Europe a rappelé ses résolutions et recommandations précédentes, en regrettant que les développements subséquents aient démontré tant le bien-fondé des critiques émises que leur absence de prises en compte par les autorités russes compétentes (n° 21). Il n'appartient certes pas à l'autorité suisse d'entraide de se prononcer sur la légitimité des réformes entreprises dans l'Etat requérant. Toutefois, la collaboration doit être refusée lorsqu'il apparaît que la procédure pénale pour laquelle elle est requise présente un tel arrière-plan politique.</w:t>
      </w:r>
    </w:p>
    <w:p>
      <w:r>
        <w:rPr>
          <w:b/>
        </w:rPr>
        <w:t>E. 3</w:t>
      </w:r>
    </w:p>
    <w:p>
      <w:r>
        <w:t>Le caractère politique et discriminatoire de la procédure suivie en Russie se trouve encore renforcé par les violations des garanties relatives aux droits de l'homme et de la défense qui ont apparemment été commises tout au long de la procédure, ainsi que par l'exposé des faits, qui demeure obscur en dépit même des jugements définitifs rendus dans l'Etat requérant.</w:t>
      </w:r>
    </w:p>
    <w:p>
      <w:r>
        <w:rPr>
          <w:b/>
        </w:rPr>
        <w:t>E. 3.1</w:t>
      </w:r>
    </w:p>
    <w:p>
      <w:r>
        <w:t>Selon le rapport 2006 d'Amnesty International, l'instruction et le procès de Khodorkovski et Lebedev ont été entachés de diverses atteintes aux normes d'équité. Nombre d'observateurs estimaient que ce procès avait été avant tout politique. Cette affaire avait mis en évidence les graves problèmes que connaissait la justice russe: manque d'indépendance du pouvoir judiciaire, contacts limités entre les accusés et leurs avocats, mauvaises conditions de détention et recours à la torture ou aux mauvais traitements pour obtenir des aveux. Selon le rapport 2006 d'Human Rights Watch, Khodorkovski et Lebedev avaient été poursuivis essentiellement parce que le Kremlin les considérait comme une menace politique. International Helsinki Federation for Human Rights relève également, dans son rapport 2006, que le procès Yukos était politiquement motivé.</w:t>
      </w:r>
    </w:p>
    <w:p>
      <w:r>
        <w:rPr>
          <w:b/>
        </w:rPr>
        <w:t>E. 3.2</w:t>
      </w:r>
    </w:p>
    <w:p>
      <w:r>
        <w:t>Une première requête a été déposée par Lebedev auprès de la CourEDH, concernant son arrestation et les conditions de sa détention préventive uniquement. Dans ses décisions des 25 novembre 2004 et 18 mai 2006, la Cour a considéré les griefs suivants comme recevables: absence de décision judiciaire relative à la période de détention du 31 mars au 6 avril 2004; absence de publicité des audiences du Tribunal de Basmanyi des 3 juillet et 26 décembre 2003; empêchement des avocats de participer à l'audience du 3 juillet 2003; examen tardif des recours formés contre les décisions des 23 décembre 2003 et 6 avril 2004; non-convocation à l'audience du 8 juin 2004; les griefs relatifs à l'équité du procès dans son ensemble ont été jugés prématurés, et ceux qui concernaient le harcèlement financier subi par Yukos ont été écartés pour défaut de légitimation. Cela étant, les griefs déclarés recevables apparaissent suffisamment nombreux, et ne portent pas sur des aspects accessoires de la procédure. L'on ne saurait donc considérer, comme l'a fait le MPC, que les dénonciations sur la nature discriminatoire de la procédure auraient été "mises à mal" par les décisions de la CourEDH.</w:t>
      </w:r>
    </w:p>
    <w:p>
      <w:r>
        <w:rPr>
          <w:b/>
        </w:rPr>
        <w:t>E. 3.3</w:t>
      </w:r>
    </w:p>
    <w:p>
      <w:r>
        <w:t>D'autres requêtes, portant sur le procès lui-même, ont été formées par Khodorkovski et Lebedev. Ceux-ci s'y plaignent du manque de temps pour préparer leur défense, tant en première instance qu'en appel, des entraves à la communication avec leurs avocats, d'avoir comparu au procès en étant maintenus enfermés dans une cage, d'avoir été jugés par un Tribunal incompétent, de n'avoir pu interroger les experts et témoins de l'accusation, de n'avoir pu produire différents avis à décharge, d'avoir subi divers procédés déloyaux de la part de l'accusation, non sanctionnés par le tribunal; sont aussi invoqués les principes de légalité, de non-rétroactivité de la loi pénale et de non-discrimination. Ces requêtes n'ont pas été examinées, et ne le seront vraisemblablement pas avant plusieurs années. Interpellée par le MPC, l'autorité requérante a pour sa part estimé prématuré de s'exprimer à ce sujet. Cela étant, l'examen critique auquel le MPC était enjoint de procéder ne pouvait se fonder uniquement sur les réfutations de l'autorité requérante.</w:t>
      </w:r>
    </w:p>
    <w:p>
      <w:r>
        <w:rPr>
          <w:b/>
        </w:rPr>
        <w:t>E. 3.4</w:t>
      </w:r>
    </w:p>
    <w:p>
      <w:r>
        <w:t>Aux griefs concernant la procédure proprement dite s'ajoutent les réserves concernant les conditions d'exécution de la peine. Khodorkovski et Lebedev ont en effet été envoyés dans des camps de prisonniers situés en Sibérie, alors que, selon le droit russe, le lieu de détention devrait se trouver à proximité du lieu de résidence ou de l'endroit où le procès s'est tenu. Ce choix du lieu de détention, dénué de motivation objective, ne peut être compris que comme une mesure d'éloignement (cf. la résolution du Parlement européen P6_TA(2006) 0270 du 15 juin 2006, relative au sommet UE-Russie du 25 mai 2006).</w:t>
      </w:r>
    </w:p>
    <w:p>
      <w:r>
        <w:rPr>
          <w:b/>
        </w:rPr>
        <w:t>E. 3.5</w:t>
      </w:r>
    </w:p>
    <w:p>
      <w:r>
        <w:t>S'agissant des faits invoqués à l'appui de la demande d'entraide, force est d'admettre que même après le prononcé et la confirmation de la condamnation, et après avoir bénéficié de nombreuses occasions de préciser sa démarche, l'autorité requérante n'a pas été en mesure d'apporter les précisions exigées dans l'arrêt du Tribunal fédéral du 6 janvier 2006. La prise de position du 4 juillet 2006 n'apporte que des réponses éparses et évasives aux questions posées par le MPC. Pour l'essentiel, l'autorité requérante y reprend largement ses précédents exposés. Le MPC a alors adressé à l'autorité requérante un catalogue de questions précises en insistant sur la nécessité de réponses exhaustives. Or, il apparaît que les réponses apportées par l'autorité requérante ne sont toujours pas satisfaisantes. Ainsi, à la question de savoir si la société OAO Apatit ou ses actionnaires avaient pâti des détournements reprochés aux accusés, l'autorité requérante n'a pas fourni de réponse; elle explique - comme précédemment - que les actionnaires ont été frustrés d'un dividende, et la société privée de bénéfices qui auraient pu être réinvestis, sans apporter aucun élément permettant d'affirmer l'existence d'un droit à la distribution de dividendes; la décision à ce sujet était prise par la majorité des actionnaires, soit les inculpés, et on ignore toujours, par ailleurs, si la société OAO Apatit s'est trouvée en difficulté en raison des détournements allégués. S'agissant des personnes qui feraient encore l'objet d'une procédure pénale, l'autorité requérante mentionne Tchernychova et Golubovitch (s'agissant de l'acquisition en 1994 de 20% des actions Apatit), alors que l'extradition de ces deux personnes a été refusée par le Royaume-Uni et l'Italie. L'autorité requérante mentionne aussi Brudno et Gorbachev, puis se limite à ce dernier, sans préciser que celui-ci s'est réfugié au Royaume-Uni et que son extradition a également été refusée en raison des motifs politiques de la procédure. L'autorité requérante prétend vouloir disposer des renseignements provenant de la Suisse pour établir le montant du dommage, mais il ressort du jugement rendu en Russie que ce montant a été considéré comme établi sur la base d'éléments de preuve jugés suffisants. S'agissant enfin du sort des avoirs séquestrés en Suisse, l'autorité requérante ne fournit aucune indication; elle ne mentionne ni procédure de confiscation (les condamnations déjà prononcées ne sont pas assorties d'une telle mesure en rapport avec le commerce d'apatite) ni procès civil, et précise que la législation russe ne prévoit pas de procédure de confiscation. Les indications fournies ne répondent que très incomplètement aux questions, pourtant détaillées, formulées par le MPC. Elles ne permettent pas de lever les incertitudes relevées dans les arrêts du mois de janvier 2006.</w:t>
      </w:r>
    </w:p>
    <w:p>
      <w:r>
        <w:rPr>
          <w:b/>
        </w:rPr>
        <w:t>E. 4</w:t>
      </w:r>
    </w:p>
    <w:p>
      <w:r>
        <w:t>L'ensemble de ces éléments corrobore clairement le soupçon selon lequel la procédure pénale serait en l'occurrence instrumentalisée par le pouvoir en place, dans le but de mettre au pas la classe des riches "oligarches" et d'écarter des adversaires politiques potentiels ou déclarés. Il s'ensuit que l'entraide judiciaire ne peut être accordée, conformément à l' art. 2 EIMP , sans qu'il y ait à s'interroger sur les autres conditions d'octroi (double incrimination, proportionnalité, infractions fiscales), et sur les divers autres griefs soulevés.</w:t>
      </w:r>
    </w:p>
    <w:p>
      <w:r>
        <w:rPr>
          <w:b/>
        </w:rPr>
        <w:t>E. 5</w:t>
      </w:r>
    </w:p>
    <w:p>
      <w:r>
        <w:t>Le recours de droit administratif est par conséquent admis, et la décision de clôture du 18 décembre 2006 est annulée, de même que les décisions d'entrée en matière et d'exécution rendues les 20 février 2004, 4 mars 2004 et 23 février 2005. L'entraide judiciaire, selon la demande du 15 août 2003 et ses compléments, est refusée en ce qui concerne les recourantes. Celles-ci ont droit à l'allocation de dépens, mis à la charge du MPC ( art. 159 OJ ).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