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1A.16/2002 vom 26. März 2002</w:t>
      </w:r>
    </w:p>
    <w:p>
      <w:r>
        <w:t>Bundesgericht, 2002-03-26, FR</w:t>
      </w:r>
    </w:p>
    <w:p>
      <w:r>
        <w:rPr>
          <w:b/>
        </w:rPr>
        <w:t xml:space="preserve">Quelle: </w:t>
      </w:r>
      <w:r>
        <w:t>https://mcp.opencaselaw.ch/entscheid/bger_1A.16_2002</w:t>
      </w:r>
    </w:p>
    <w:p>
      <w:r>
        <w:t>FR: TF 1A.16/2002 du 26 mars 2002</w:t>
      </w:r>
    </w:p>
    <w:p>
      <w:r>
        <w:t>IT: TF 1A.16/2002 del 26 marzo 2002</w:t>
      </w:r>
    </w:p>
    <w:p>
      <w:pPr>
        <w:pStyle w:val="Heading2"/>
      </w:pPr>
      <w:r>
        <w:t>Regeste</w:t>
      </w:r>
    </w:p>
    <w:p>
      <w:r>
        <w:t>Entraide et extradition</w:t>
      </w:r>
    </w:p>
    <w:p>
      <w:pPr>
        <w:pStyle w:val="Heading2"/>
      </w:pPr>
      <w:r>
        <w:t>Erwägungen</w:t>
      </w:r>
    </w:p>
    <w:p>
      <w:r>
        <w:rPr>
          <w:b/>
        </w:rPr>
        <w:t>E. 1.1</w:t>
      </w:r>
    </w:p>
    <w:p>
      <w:r>
        <w:t>L'extradition entre la Suisse et la Roumanie est régie par la CEExtr., ainsi que par les Protocoles additionnels à cette Convention, entrés en vigueur le 9 juin 1985 pour la Suisse et le 9 décembre 1997 pour la Roumanie (RS 0.353.11 et 12). Les dispositions de ces instruments internationaux l'emportent sur le droit interne régissant la matière, soit l'EIMP et son ordonnance d'exécution (OEIMP), qui restent applicables aux questions non réglées, explicitement ou implicitement, par le droit conventionnel et lorsque cette loi est plus favorable à la coopération que le traité ( ATF 123 II 134 consid. 1a p. 136; 122 II 140 consid. 2 p. 142; 120 Ib 120 consid. 1a p. 122/123, 189 consid. 2a p. 191/192, et les arrêts cités). Est réservée l'exigence de respect des droits fondamentaux ( ATF 123 II 595 consid. 7c p. 617).</w:t>
      </w:r>
    </w:p>
    <w:p>
      <w:r>
        <w:rPr>
          <w:b/>
        </w:rPr>
        <w:t>E. 1.2</w:t>
      </w:r>
    </w:p>
    <w:p>
      <w:r>
        <w:t>La décision de l'Office fédéral accordant l'extradition peut faire l'objet d'un recours de droit administratif selon l' art. 55 al. 3 EIMP mis en relation avec l'art. 25 de la même loi ( ATF 122 II 373 consid. 1b p. 375). Le recourant peut manifestement se prévaloir d'un intérêt digne de protection à obtenir l'annulation ou la modification de la décision attaquée; partant, il a qualité pour agir au sens de l' art. 21 al. 3 EIMP ( ATF 122 II 373 consid. 1b p. 375; 118 Ib 269 consid. 2d p. 275 et les arrêts cités).</w:t>
      </w:r>
    </w:p>
    <w:p>
      <w:r>
        <w:rPr>
          <w:b/>
        </w:rPr>
        <w:t>E. 1.3</w:t>
      </w:r>
    </w:p>
    <w:p>
      <w:r>
        <w:t>Le Tribunal fédéral examine librement dans quelle mesure la coopération internationale doit être prêtée; il statue avec une cognition pleine sur les griefs soulevés sans être cependant tenu, comme le serait une autorité de surveillance, de vérifier d'office la conformité de la décision attaquée à l'ensemble des dispositions applicables en la matière ( ATF 123 II 134 consid. 1d p. 136/137; 119 Ib 56 consid. 1d p. 59).</w:t>
      </w:r>
    </w:p>
    <w:p>
      <w:r>
        <w:rPr>
          <w:b/>
        </w:rPr>
        <w:t>E. 2</w:t>
      </w:r>
    </w:p>
    <w:p>
      <w:r>
        <w:t>Le recourant se prévaut de l' art. 37 EIMP .</w:t>
      </w:r>
    </w:p>
    <w:p>
      <w:r>
        <w:rPr>
          <w:b/>
        </w:rPr>
        <w:t>E. 2.1</w:t>
      </w:r>
    </w:p>
    <w:p>
      <w:r>
        <w:t>L'extradition peut être refusée si la Suisse est en mesure d'assumer la poursuite pénale de l'infraction ou l'exécution du jugement et que le reclassement de la personne poursuivie le justifie ( art. 37 al. 1 EIMP ). Cette disposition n'est pas applicable dans les relations régies par la CEExtr., qui ne contient pas de règle analogue et l'emporte sur le droit interne ( ATF 122 II 485 consid. 3 p. 486-488). Contrairement à ce que le recourant suppose, la règle de la primauté du droit international n'a pas pour effet de priver de sa raison d'être l' art. 37 EIMP , qui reste applicable aux relations extraditionnelles régies par un traité multi- ou bilatéral qui contiendrait la même règle ou à celles dans lesquelles, faute de traité, l'EIMP s'appliquerait pleinement. Même s'il fallait examiner le grief, celui-ci devrait être rejeté. Comme le signale le recourant, l' art. 37 al. 1 EIMP présuppose que le délit relève de la compétence des autorités suisses et que l'Etat du lieu de commission demande expressément à la Suisse de mener les poursuites ou d'exécuter la peine ( ATF 120 Ib 120 consid. 3c p. 127). Aucune de ces deux conditions cumulatives n'est remplie en l'espèce. Les faits à raison desquels l'extradition est demandée ne présentent aucun lien avec la Suisse. En réclamant le recourant pour l'exécution du solde de sa peine, l'Etat requérant a clairement manifesté son intention de ne pas se dessaisir en faveur de la Suisse, point sur lequel aucune confirmation n'est nécessaire.</w:t>
      </w:r>
    </w:p>
    <w:p>
      <w:r>
        <w:rPr>
          <w:b/>
        </w:rPr>
        <w:t>E. 2.2</w:t>
      </w:r>
    </w:p>
    <w:p>
      <w:r>
        <w:t>Aux termes de l' art. 37 al. 2 EIMP , l'extradition peut être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 Cette disposition reprend, en droit interne, l'art. 3 du deuxième Protocole additionnel à la CEExtr. (cf. le Message du 29 mars 1995, FF 1995 III p. 20), applicable dans les relations extraditionnelles entre la Roumanie et la Suisse. Tenant compte du fait que le jugement de condamnation du 24 juillet 1989 avait été rendu par défaut, l'Office fédéral a subordonné l'octroi de l'extradition à la condition expresse que le recourant soit jugé à nouveau (cf. l'arrêt 1A.50/1991 du 9 août 1991, concernant l'un des coaccusés du recourant dans le procès du 24 juillet 1989). Le 22 novembre 2001, le Ministère de la justice roumain a donné en ce sens une assurance, laquelle, contrairement à ce que dit le recourant, est univoque et ne se limite pas à un simple rappel des dispositions légales. L'Office fédéral a accordé l'extradition sous la condition d'un nouveau jugement respectant les droits de la défense, rappelée expressément dans le dispositif de la décision attaquée. C'est vainement que le recourant conteste la validité de l'engagement donné, en mettant en doute la volonté de s'y conformer des autorités de l'Etat requérant. Dans les relations entre Etats, la bonne foi est présumée et le recourant n'avance aucun motif laissant à penser que l'Etat requérant pourrait ne pas tenir sa promesse, ce qui mettrait en jeu sa responsabilité internationale. Le grief tiré de l' art. 37 EIMP doit être écarté en tant qu'il est recevable.</w:t>
      </w:r>
    </w:p>
    <w:p>
      <w:r>
        <w:rPr>
          <w:b/>
        </w:rPr>
        <w:t>E. 3</w:t>
      </w:r>
    </w:p>
    <w:p>
      <w:r>
        <w:t>Selon le recourant, les droits de la défense ne seraient pas garantis dans l'Etat requérant. Il invoque ainsi, de manière implicite, l' art. 2 let. a EIMP , à teneur duquel la demande est irrecevable s'il y a lieu d'admettre que la procédure à l'étranger n'est pas conforme aux principes fixés par la CEDH ou par le Pacte ONU II.</w:t>
      </w:r>
    </w:p>
    <w:p>
      <w:r>
        <w:rPr>
          <w:b/>
        </w:rPr>
        <w:t>E. 3.1</w:t>
      </w:r>
    </w:p>
    <w:p>
      <w:r>
        <w:t>L' art. 2 EIMP a pour but d'éviter que la Suisse ne prête son concours, par le truchement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123 II 161 consid. 6a p. 166/167, 511 consid. 5a p. 517, 595 consid. 5c p. 608, et les arrêts cités). En effet, la Suisse elle-même contreviendrait à ses obligations internationales en extradant une personne à un Etat où il existe des motifs sérieux de penser qu'un risque de traitement contraire à la CEDH ou au Pacte ONU II menace l'intéressé ( ATF 125 II 356 consid. 8a p. 364; 123 II 161 consid. 6a p. 167, 511 consid. 5a p. 517, et les arrêts cités).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125 II 356 consid. 8a p. 364; 123 II 161 consid. 6b p. 167, 511 consid. 5b p. 517,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125 II 356 consid. 8a p. 364; 123 II 161 consid. 6b p. 167, 511 consid. 5b p. 517, et les arrêts cités).</w:t>
      </w:r>
    </w:p>
    <w:p>
      <w:r>
        <w:rPr>
          <w:b/>
        </w:rPr>
        <w:t>E. 3.2</w:t>
      </w:r>
    </w:p>
    <w:p>
      <w:r>
        <w:t>En l'espèce, le recourant n'apporte aucun élément permettant d'étayer l'existence d'un tel risque. L'Etat requérant a ratifié la CEDH et le Pacte ONU II. Sans doute, la situation des droits de l'homme qui y prévaut n'est pas optimale. Le rapport d'Amnesty international pour 2001 signale, pour la Roumanie, des cas de tortures et de mauvais traitements infligés par la police, mais on ne saurait ipso facto déduire de ces indications que le recourant serait exposé lui-même à un danger quelconque, soit dans la phase du jugement à refaire, soit lors d'une éventuelle exécution de peine. Quant à la demi-douzaine d'arrêts rendus par la Cour européenne des droits de l'homme, constatant des violations de la CEDH par la Roumanie, elle atteste sans doute une situation insatisfaisante, sans confirmer pour autant que la situation serait dégradée à ce point que, malgré les assurances reçues de l'Etat requérant, une extradition ne serait plus envisageable. Enfin, le recourant allègue pour la première fois dans sa réplique du 19 mars 2002 risquer sa vie dans l'Etat requérant, à raison de sa double nationalité. Rien n'indique cependant que les Turcs seraient en Roumanie l'objet de discriminations. Pour le surplus, le recourant a été incarcéré pendant plusieurs mois dans l'Etat requérant sans prétendre avoir été en butte aux mauvais traitements qu'il dénonce, lors de la période de détention déjà subie.</w:t>
      </w:r>
    </w:p>
    <w:p>
      <w:r>
        <w:rPr>
          <w:b/>
        </w:rPr>
        <w:t>E. 4</w:t>
      </w:r>
    </w:p>
    <w:p>
      <w:r>
        <w:t>Le recours doit ainsi être rejeté. Le recourant demande l'assistance judiciaire. S'il est effectivement démuni et dans l'incapacité d'assurer seul sa défense, on peut hésiter sur le point de savoir si sa démarche n'était pas d'emblée dénuée de toute chance de succès, ce qui pourrait commander le rejet de la requête ( art. 152 OJ ). Compte tenu de l'enjeu de la procédure, une certaine mansuétude se justifie.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