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1A.168/2006 vom 14. Juni 2007</w:t>
      </w:r>
    </w:p>
    <w:p>
      <w:r>
        <w:t>Bundesgericht, 2007-06-14, FR</w:t>
      </w:r>
    </w:p>
    <w:p>
      <w:r>
        <w:rPr>
          <w:b/>
        </w:rPr>
        <w:t xml:space="preserve">Quelle: </w:t>
      </w:r>
      <w:r>
        <w:t>https://mcp.opencaselaw.ch/entscheid/bger_1A.168_2006</w:t>
      </w:r>
    </w:p>
    <w:p>
      <w:r>
        <w:t>FR: TF 1A.168/2006 du 14 juin 2007</w:t>
      </w:r>
    </w:p>
    <w:p>
      <w:r>
        <w:t>IT: TF 1A.168/2006 del 14 giugno 2007</w:t>
      </w:r>
    </w:p>
    <w:p>
      <w:pPr>
        <w:pStyle w:val="Heading2"/>
      </w:pPr>
      <w:r>
        <w:t>Regeste</w:t>
      </w:r>
    </w:p>
    <w:p>
      <w:r>
        <w:t>autorisation de construire une installation de téléphonie mobile en zone à bâtir | Équilibre écologique</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 L'ancien art. 34 de la loi fédérale sur l'aménagement du territoire (aLAT; RS 700), en vigueur jusqu'au 31 décembre 2006, relatif aux voies de recours au Tribunal fédéral contre les décisions cantonales en matière d'aménagement du territoire, s'applique également (cf. art. 53 al. 1 de la loi sur le Tribunal administratif fédéral [LTAF; RS 173.32], en relation avec le ch. 64 de l'annexe de cette loi).</w:t>
      </w:r>
    </w:p>
    <w:p>
      <w:r>
        <w:rPr>
          <w:b/>
        </w:rPr>
        <w:t>E. 2</w:t>
      </w:r>
    </w:p>
    <w:p>
      <w:r>
        <w:t>Les recourants ont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129 I 337 consid. 1.1 p. 339 et les arrêts cités). La contestation porte sur l'octroi d'une autorisation de construire une installation de téléphonie mobile en zone à bâtir. Contre une telle décision, seule la voie du recours de droit public est en principe ouverte en vertu de l'art. 34 al. 3 aLAT; cette règle ne vaut cependant que dans la mesure où l'application du droit de l'aménagement du territoire est en jeu. Lorsque le litige porte notamment sur l'application du droit fédéral de la protection de l'environnement, la décision cantonale peut, dans cette mesure, faire l'objet d'un recours de droit administratif. Cette voie de droit permet alors de soulever également des griefs concernant l'application du droit constitutionnel fédéral ou des normes cantonales autonomes, pour autant qu'il existe un rapport suffisamment étroit avec l'application du droit fédéral (cf. ATF 129 I 337 consid. 1.1 p. 339 et les arrêts cités). En l'occurrence, l'arrêt du Tribunal administratif est partiellement fondé sur la législation fédérale sur la protection de l'environnement et, plus particulièrement, sur les normes fédérales en matière de protection contre le rayonnement non ionisant et contre le bruit. C'est par la voie du recours de droit administratif que la violation de ces normes doit être invoquée (cf. ATF 126 II 399 consid. 4a p. 404). Il en va de même de la violation alléguée par les recourants de leur droit d'être entendus dès lors qu'elle est étroitement liée au grief tiré du non-respect des exigences de l'ORNI ( ATF 130 II 707 consid. 3.1 p. 709). En revanche, seul le recours de droit public est ouvert pour se plaindre d'une application prétendument arbitraire de l'art. 57 RPGA, dans la mesure où cette disposition conserve une portée propre par rapport aux normes fédérales de protection de l'environnement ( ATF 118 Ib 580 consid. 3a p. 590; 117 Ib 147 consid. 2c/cc p. 153; 116 Ib 175 consid. 3a p. 183). Recours de droit administratif</w:t>
      </w:r>
    </w:p>
    <w:p>
      <w:r>
        <w:rPr>
          <w:b/>
        </w:rPr>
        <w:t>E. 2.1</w:t>
      </w:r>
    </w:p>
    <w:p>
      <w:r>
        <w:t>En l'espèce, le Tribunal administratif a admis le recours interjeté par Orange Communications SA contre la décision de la Municipalité de Paudex du 27 mars 2002 qu'il a annulée et a renvoyé la cause à cette autorité pour nouvelle décision à charge pour elle de délivrer le permis de construire sollicité aux conditions précisées dans les considérants de son arrêt. Une telle décision de renvoi, contenant des instructions impératives à l'autorité inférieure sur les points tranchés définitivement dans ses considérants, présente les traits d'un arrêt partiel et peut être attaquée immédiatement par la voie du recours de droit administratif ( ATF 129 II 286 consid. 4.2 p. 291, 384 consid. 2.3 p. 385; 120 Ib 97 consid. 1b p. 99; 118 Ib 196 consid. 1b p. 198/199; 117 Ib 325 consid. 1b p. 327 et les références citées).</w:t>
      </w:r>
    </w:p>
    <w:p>
      <w:r>
        <w:rPr>
          <w:b/>
        </w:rPr>
        <w:t>E. 2.2</w:t>
      </w:r>
    </w:p>
    <w:p>
      <w:r>
        <w:t>La qualité pour former un recours de droit administratif est définie à l' art. 103 let. a OJ . Elle est reconnue à toute personne atteinte par la décision attaquée et qui dispose d'un intérêt digne de protection à son annulation ou à sa modification.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Il y a lieu de prêter une attention particulière à ces exigences tendant à exclure l'action populaire lorsque, comme en l'espèce, un administré conteste une autorisation délivrée à un tiers ( ATF 131 II 649 consid. 3.1 p. 651/652 et les arrêts cités). Les conditions de l' art. 103 let. a OJ sont en principe réalisées quand le recours de droit administratif émane du propriétaire d'un immeuble directement voisin de l'installation litigieuse ( ATF 121 II 171 consid. 2b p. 74). Celui-ci n'est toutefois pas dispensé pour autant d'alléguer les éléments de fait précis permettant de juger si cette installation est susceptible de lui causer un réel préjudice ( ATF 120 Ib 431 consid. 1 p. 433; arrêt 1A.105/2004 du 3 janvier 2005 consid. 3.2 publié in RDAF 2005 I p. 350). Ce n'est en effet que s'il est certain ou à tout le moins très vraisemblable qu'elle serait à l'origine d'immissions touchant spécialement les voisins que ces derniers peuvent avoir qualité pour recourir (cf. ATF 120 Ib 379 consid. 4c p. 387; arrêt 1A.148/2005 du 20 décembre 2005 consid. 3.3 publié in ZBl 107/2006 p. 610 et les références citées).</w:t>
      </w:r>
    </w:p>
    <w:p>
      <w:r>
        <w:rPr>
          <w:b/>
        </w:rPr>
        <w:t>E. 2.3</w:t>
      </w:r>
    </w:p>
    <w:p>
      <w:r>
        <w:t>Les recourants sont d'avis que les exigences de l'ordonnance sur la protection contre le bruit ne seraient pas respectées. Ils se réfèrent à ce propos au bruit intérieur induit par les installations techniques prévues dans les combles de l'immeuble sis au n° 13 de la route de la Bordinette, qui ne respecterait pas les normes d'isolation phonique et les exigences minimales requises en la matière par la norme SIA 181. Ils ne démontrent pas qu'ils seraient touchés par la violation alléguée qui concerne avant tout les occupants de l'immeuble concerné et, en particulier, de l'appartement situé immédiatement sous les combles. Ils ne prétendent pas davantage que le bruit des équipements techniques serait perceptible dans le voisinage immédiat et rien n'indique que tel soit le cas. Dans ces conditions, on ne saurait dire qu'ils seraient touchés dans une mesure et avec une intensité plus grandes que la généralité des administrés par l'arrêt attaqué qui confirme l'octroi du permis de construire à l'intimée (cf arrêt 1A.115/2005 du 9 août 2005 consid. 1 publié in ZBl 107/2006 p. 119). Le recours de droit administratif est par conséquent irrecevable, faute de qualité pour agir, en tant qu'il porte sur une prétendue violation des normes fédérales en matière de protection contre le bruit.</w:t>
      </w:r>
    </w:p>
    <w:p>
      <w:r>
        <w:rPr>
          <w:b/>
        </w:rPr>
        <w:t>E. 2.4</w:t>
      </w:r>
    </w:p>
    <w:p>
      <w:r>
        <w:t>Les recourants dénoncent également la non-conformité du projet aux exigences de l'ORNI. Ils sont propriétaires d'un immeuble compris à l'intérieur du périmètre défini par la jurisprudence pour leur reconnaître en principe la qualité pour agir en application de l' art. 103 let. a OJ (cf. ATF 128 II 168 consid. 2.3 p. 171; arrêt 1A.78/2003 du 20 juin 2003 consid. 2.2 publié in DEP 2003 p. 697). La question de savoir s'il convient de tempérer cette jurisprudence en fonction des griefs invoqués et de l'utilité pratique que la modification de l'arrêt attaqué pourrait procurer aux recourants, peut rester indécise dans la mesure où le recours est de toute manière infondé. Les autres conditions de recevabilité du recours de droit administratif ( art. 104 ss OJ ) sont manifestement remplies et il y a lieu d'entrer en matière.</w:t>
      </w:r>
    </w:p>
    <w:p>
      <w:r>
        <w:rPr>
          <w:b/>
        </w:rPr>
        <w:t>E. 2.4.1</w:t>
      </w:r>
    </w:p>
    <w:p>
      <w:r>
        <w:t>L'installation de téléphonie mobile litigieuse constitue une nouvelle installation fixe qui doit être aménagée et exploitée de telle manière que la valeur limite de l'installation et les valeurs limites d'immissions au sens des annexes 1 et 2 de l'ORNI soient respectées dans tous les lieux à utilisation sensible et les lieux de séjour momentané ( art. 4 al. 1 ORNI en relation avec les ch. 64 let. c et 65 de l'annexe 1; art. 5 et 13 al. 1 ORNI en relation avec l'annexe 2).</w:t>
      </w:r>
    </w:p>
    <w:p>
      <w:r>
        <w:rPr>
          <w:b/>
        </w:rPr>
        <w:t>E. 2.4.2</w:t>
      </w:r>
    </w:p>
    <w:p>
      <w:r>
        <w:t>Le Tribunal administratif a considéré qu'au vu des informations fournies par l'intimée dans la fiche de données spécifique au site, l'installation projetée respectait les valeurs limites de l'installation de l'annexe 1 de l'ORNI. Il a toutefois relevé qu'au point de calcul n° 5, qui correspond au dernier étage de l'immeuble sis au n° 11 de la route de la Bordinette, ces valeurs ne seraient plus respectées si l'intimée modifiait de 1,5° vers le bas l'angle d'inclinaison de l'antenne dirigée contre ce bâtiment. Il a requis et obtenu l'engagement formel de l'opérateur de s'en tenir strictement à cet angle d'inclinaison dans l'exploitation de l'installation. Les recourants estiment pour leur part que l'engagement de l'intimée de ne pas modifier l'angle d'inclinaison de l'antenne serait insuffisant à garantir une utilisation de l'installation respectant les valeurs limites et que le permis de construire aurait dû être assorti d'une condition stricte en ce sens. L'Office fédéral de l'environnement, en sa qualité d'autorité de contrôle, a confirmé que les paramètres définis dans la fiche de données spécifique au site, s'agissant en particulier de l'angle d'inclinaison de l'antenne et des puissances émettrices, étaient contraignants et que s'ils venaient à être modifiés, une demande de permis devrait être requise; dans ces conditions, il n'a pas estimé nécessaire qu'une charge contraignante dans le sens voulu par les recourants soit mentionnée explicitement dans le permis de construire. Il n'y a rien à redire à cette appréciation. Le recours de droit administratif, tel qu'il est motivé, se révèle ainsi mal fondé.</w:t>
      </w:r>
    </w:p>
    <w:p>
      <w:r>
        <w:rPr>
          <w:b/>
        </w:rPr>
        <w:t>E. 2.4.3</w:t>
      </w:r>
    </w:p>
    <w:p>
      <w:r>
        <w:t>L'Office fédéral de l'environnement a pour le surplus confirmé en principe l'exactitude des calculs opérés par l'intimée. Il a cependant estimé que la charge de rayonnement non ionisant dans le bâtiment sis au n° 11 de la route de la Bordinette devait être soumise à un nouvel examen. Il n'a en effet pas pu exclure que l'intensité des champs électriques dans la partie la plus éloignée des antennes soit plus élevée qu'au point de calcul n° 5, compte tenu de la hauteur du bâtiment, estimant qu'une déviation d'un demi-mètre pourrait avoir pour conséquence un dépassement de la valeur limite de l'installation dans la partie arrière du bâtiment, si aucun amortissement par celui-ci ne peut effectivement être opposé. Orange Communications SA n'a pas pris position sur ces déterminations et les éléments versés au dossier ne permettent pas de trancher cette question. Vu l'incertitude qui subsiste sur ce point, le permis de construire ne saurait être délivré sans qu'un nouveau calcul du rayonnement n'ait été opéré à l'endroit le plus exposé du bâtiment sis au n° 11 de la route de la Bordinette, qui établisse le respect de la valeur limite de l'installation; ce calcul s'opérera sur la base de la fiche de données spécifique au site publiée avec la recommandation d'exécution de l'ORNI pour les stations de base pour téléphonie mobile et raccordements sans fil (WLL) édictée en 2002 par l'Office fédéral de l'environnement, des forêts et du paysage. Pour le surplus, l'intimée a indiqué dans sa réponse aux recours que l'installation litigieuse sera intégrée dans le système d'assurance de qualité qu'elle s'est engagée à mettre en place d'ici au 31 décembre 2006 conformément à la circulaire émise à ce sujet par l'Office fédéral de l'environnement le 16 janvier 2006. Il convient de prendre acte de cet engagement qui suffit pour garantir durablement que l'installation sera exploitée en conformité avec les données sur la base desquelles l'autorisation de construire a été délivrée sans qu'il soit nécessaire d'exiger d'autres garanties à ce sujet (cf. arrêt 1A.116/2005 du 31 mai 2005 consid. 5, résumé in PBG Aktuell 2006 p. 26 et confirmé en dernier lieu dans l'arrêt 1A.140/2006 du 1er février 2007 consid. 2.3). La Municipalité de Paudex, à qui la cause a été renvoyée pour complément d'instruction et nouvelle décision, s'assurera qu'il en soit ainsi et, dans la négative, elle assortira le permis de construire d'une charge en ce sens.</w:t>
      </w:r>
    </w:p>
    <w:p>
      <w:r>
        <w:rPr>
          <w:b/>
        </w:rPr>
        <w:t>E. 2.5</w:t>
      </w:r>
    </w:p>
    <w:p>
      <w:r>
        <w:t>Sous réserve de ces précisions, qui ne modifient pas le dispositif de l'arrêt attaqué, celui-ci échappe à toute critique en ce qui concerne l'appréciation de la conformité du projet litigieux aux prescriptions de l'ORNI. Recours de droit public</w:t>
      </w:r>
    </w:p>
    <w:p>
      <w:r>
        <w:rPr>
          <w:b/>
        </w:rPr>
        <w:t>E. 3.1</w:t>
      </w:r>
    </w:p>
    <w:p>
      <w:r>
        <w:t>Selon la jurisprudence rendue en application de l' art. 87 OJ , le prononcé par lequel une autorité cantonale de recours renvoie une affaire pour nouvelle décision à une autorité qui a statué en première instance ou à une autre autorité est en principe de nature incidente et n'est pas sujette à un recours de droit public, alors même qu'il tranche définitivement certains points de droit. Une telle décision est toutefois tenue pour finale lorsque le renvoi a lieu uniquement en vue de son exécution par l'autorité inférieure sans que celle-ci ne dispose encore d'une liberté d'appréciation notable ( ATF 129 I 313 consid. 3.2 p. 317 et les arrêts cités). Le Tribunal administratif a renvoyé le dossier à la Municipalité de Paudex pour qu'elle délivre le permis de construire à l'intimée moyennant diverses charges et conditions qu'il précisait dans les considérants de l'arrêt attaqué. Cela étant, on peut douter que la marge d'appréciation dévolue à l'autorité communale soit suffisante pour lui reconnaître plus qu'un rôle d'exécutante. Cette question peut rester indécise, car le recours est de toute manière irrecevable pour un autre motif.</w:t>
      </w:r>
    </w:p>
    <w:p>
      <w:r>
        <w:rPr>
          <w:b/>
        </w:rPr>
        <w:t>E. 3.2</w:t>
      </w:r>
    </w:p>
    <w:p>
      <w:r>
        <w:t>La qualité pour agir par un recours de droit public est régie par l' art. 88 OJ . Selon cette disposition, le recours n'est ouvert qu'à celui qui est atteint par l'acte attaqué dans ses intérêts personnels et juridiquement protégés; le recours formé pour sauvegarder l'intérêt général ou de simples intérêts de fait est en revanche irrecevable ( ATF 131 I 198 consid. 2.1 p. 200; 130 I 306 consid. 1 p. 309; 129 I 113 consid. 1.2 p. 117; 129 II 297 consid. 2.1 p. 300; 126 I 43 consid. 1a p. 44 et les arrêts cités). Les propriétaires voisins ne peuvent ainsi recourir contre une autorisation de construire que lorsqu'ils invoquent des normes qui tendent, au moins dans une certaine mesure, à la protection de leurs propres intérêts ( ATF 127 I 44 consid. 2c p. 46). Ils ne sont en particulier pas habilités à se plaindre de la violation des dispositions concernant l'esthétique ou l'intégration des bâtiments dans le paysage, qui tendent exclusivement à préserver l'intérêt public ( ATF 118 Ia 232 consid. 1b p. 235; 112 Ia 88 consid. 1b p. 90).</w:t>
      </w:r>
    </w:p>
    <w:p>
      <w:r>
        <w:rPr>
          <w:b/>
        </w:rPr>
        <w:t>E. 3.3</w:t>
      </w:r>
    </w:p>
    <w:p>
      <w:r>
        <w:t>En l'espèce, le Tribunal administratif a interprété l'art. 57 RPGA, qui n'autorise en toiture que les cheminées et les superstructures techniques, comme une clause d'esthétique qui ne conférait pas de garanties supérieures à celle de l'art. 86 de la loi cantonale sur l'aménagement du territoire et les constructions et de l'art. 66 RPGA. Les recourants ne le contestent pas. Ils prétendent toutefois que cette norme tendrait aussi accessoirement à limiter les éléments propres à augmenter l'emprise d'un bâtiment dans sa hauteur afin de protéger la vue et l'ensoleillement des voisins. Il n'y a pas lieu d'examiner ce qu'il en est réellement. La qualité pour agir des voisins suppose qu'ils soient touchés par les effets prétendument illicites de la construction ou de l'installation litigieuse ( ATF 121 I 267 consid. 2 p. 268 et les arrêts cités). Or, il ressort des plans d'enquête que les cheminées factices destinées à camoufler les antennes litigieuses se trouveraient sur les pans de toiture est et ouest du bâtiment de l'indivision de famille B.________; elles n'en dépasseraient pas le faîte et n'affecteraient ainsi pas la vue ou l'ensoleillement dont les occupants de l'immeuble sis au n° 15 de la route de la Bordinette jouissent actuellement en direction du bâtiment voisin. Dans ces conditions, les recourants ne sont pas touchés par la violation alléguée de l'art. 57 RPGA et n'ont pas qualité pour dénoncer l'application faite en l'espèce de cette disposition (cf. arrêt 1A.202/2004 du 3 juin 2005 consid. 5.2). Le recours de droit public est donc irrecevable pour défaut de qualité pour agir.</w:t>
      </w:r>
    </w:p>
    <w:p>
      <w:r>
        <w:rPr>
          <w:b/>
        </w:rPr>
        <w:t>E. 4</w:t>
      </w:r>
    </w:p>
    <w:p>
      <w:r>
        <w:t>Vu le sort de la cause, il y a lieu de mettre un émolument judiciaire réduit à la charge des recourants qui succombent pour l'essentiel ( art. 156 al. 1 OJ ). Ces derniers verseront en outre une indemnité de dépens réduite à l'intimée qui obtient partiellement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