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1A.163/2006 vom 23. Januar 2007</w:t>
      </w:r>
    </w:p>
    <w:p>
      <w:r>
        <w:t>Bundesgericht, 2007-01-23, DE</w:t>
      </w:r>
    </w:p>
    <w:p>
      <w:r>
        <w:rPr>
          <w:b/>
        </w:rPr>
        <w:t xml:space="preserve">Quelle: </w:t>
      </w:r>
      <w:r>
        <w:t>https://mcp.opencaselaw.ch/entscheid/bger_1A.163_2006</w:t>
      </w:r>
    </w:p>
    <w:p>
      <w:r>
        <w:t>FR: TF 1A.163/2006 du 23 janvier 2007</w:t>
      </w:r>
    </w:p>
    <w:p>
      <w:r>
        <w:t>IT: TF 1A.163/2006 del 23 gennaio 2007</w:t>
      </w:r>
    </w:p>
    <w:p>
      <w:pPr>
        <w:pStyle w:val="Heading2"/>
      </w:pPr>
      <w:r>
        <w:t>Erwägungen</w:t>
      </w:r>
    </w:p>
    <w:p>
      <w:r>
        <w:rPr>
          <w:b/>
        </w:rPr>
        <w:t>E. 1</w:t>
      </w:r>
    </w:p>
    <w:p>
      <w:r>
        <w:t>Die Beurteilung von Auslieferungsersuchen der Türkei richtet sich nach dem Europäischen Auslieferungsübereinkommen vom 13. Dezember 1957 (EAUe, SR 0.353.1) sowie dem Zweiten Zusatzprotokoll zum EAUe vom 17. März 1978 (SR 0.353.12), denen beide Staaten beigetreten sind. Soweit dem Verfolgten die Beteiligung an einer terroristischen Gruppierung vorgeworfen wird, ist sodann das Europäische Übereinkommen zur Bekämpfung des Terrorismus vom 27. Januar 1977 (EÜBT, SR 0.353.3) zu berücksichtigen, welches von beiden Staaten ebenfalls ratifiziert wurde.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132 II 81 E. 1.1 S. 83; 130 II 337 E. 1 S. 339).</w:t>
      </w:r>
    </w:p>
    <w:p>
      <w:r>
        <w:rPr>
          <w:b/>
        </w:rPr>
        <w:t>E. 1.1</w:t>
      </w:r>
    </w:p>
    <w:p>
      <w:r>
        <w:t>Der Verfolgte hat im Auslieferungsverfahren geltend gemacht, er sei kurdischer Abstammung und werde aus politischen Gründen strafrechtlich verfolgt. Da der Auslieferungsentscheid, die Einrede des politischen Delikts und der betreffende Antrag des BJ vor dem 1. Januar 2007 erfolgt sind, ist hier das bisherige Verfahrensrecht anwendbar ( Art. 110b IRSG ).</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BGE 130 II 337 E. 1.1.1 S. 339 f.; 128 II 355 E. 1.1.1 S. 357 f.). Das Verfahren der Verwaltungsgerichtsbeschwerde ( Art. 25 IRSG bzw. Art. 97 ff. OG ) ist dabei sinngemäss anwendbar ( Art. 55 Abs. 3 IRSG ).</w:t>
      </w:r>
    </w:p>
    <w:p>
      <w:r>
        <w:rPr>
          <w:b/>
        </w:rPr>
        <w:t>E. 1.1.2</w:t>
      </w:r>
    </w:p>
    <w:p>
      <w:r>
        <w:t>In BGE 130 II 337 und BGE 128 II 355 hat das Bundesgericht die Zuständigkeiten für Auslieferungsfälle im Rahmen der Bundesrechtspflege präzisiert. Danach entscheidet das Bundesgericht (nur) über die Einrede des politischen Deliktes als erste und einzige Instanz. Zu den übrigen Auslieferungsvoraussetzungen hat das BJ einen erstinstanzlichen Auslieferungsentscheid zu fällen. Dieser erfolgt unter dem Vorbehalt des bundesgerichtlichen Entscheides über die Einsprache des politischen Deliktes und ist mit Verwaltungsgerichtsbeschwerde beim Bundesgericht anfechtbar ( BGE 130 II 337 E. 1.1.2 S. 340; 128 II 355 E. 1.1.3-1.1.4, S. 358 f.). Auch in Fällen, bei denen Einreden des politischen Delikts erfolgen oder sich bei der Instruktion entsprechende Fragen stellen, hat das BJ die notwendigen Sachabklärungen hinsichtlich aller Auslieferungsvoraussetzungen vollumfänglich vorzunehmen ( BGE 130 II 337 E. 1.1.2 S. 340; 128 II 355 E. 1.1.2 S. 358).</w:t>
      </w:r>
    </w:p>
    <w:p>
      <w:r>
        <w:rPr>
          <w:b/>
        </w:rPr>
        <w:t>E. 1.1.3</w:t>
      </w:r>
    </w:p>
    <w:p>
      <w:r>
        <w:t>Im vorliegenden Fall erliess das BJ einen Auslieferungsentscheid. Dieser erfolgte "unter Vorbehalt des bundesgerichtlichen Entscheids über die Einsprache des politischen Delikts". Gegen den Auslieferungsentscheid des BJ hat der Verfolgte Verwaltungsgerichtsbeschwerde erhoben (Verfahren 1A.203/2006). Mit separater Eingabe hat das BJ beim Bundesgericht den Antrag gestellt, die Einrede des politischen Deliktes sei abzulehnen. Der Verfolgte hält in seiner Stellungnahme an der Einrede fest (Verfahren 1A.163/2006).</w:t>
      </w:r>
    </w:p>
    <w:p>
      <w:r>
        <w:rPr>
          <w:b/>
        </w:rPr>
        <w:t>E. 1.1.4</w:t>
      </w:r>
    </w:p>
    <w:p>
      <w:r>
        <w:t>Da im Beschwerdeverfahren und im Verfahren betreffend Einrede des politischen Deliktes inhaltlich konnexe auslieferungsrechtliche Fragen zu behandeln sind, rechtfertigt sich eine gemeinsame Behandlung im Rahmen des vorliegenden Urteils. Die Bestimmungen über die Verwaltungsgerichtsbeschwerde sind in beiden Verfahren (sinngemäss) anwendbar ( Art. 55 Abs. 3 IRSG ).</w:t>
      </w:r>
    </w:p>
    <w:p>
      <w:r>
        <w:rPr>
          <w:b/>
        </w:rPr>
        <w:t>E. 1.2</w:t>
      </w:r>
    </w:p>
    <w:p>
      <w:r>
        <w:t>Der Auslieferungsentscheid des BJ kann mit Verwaltungsgerichtsbeschwerde beim Bundesgericht angefochten werden (Art. 55 Abs. 3 i.V.m. Art. 25 Abs. 1 und Art. 110b IRSG ). Die Sachurteilsvoraussetzungen von Art. 97-114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132 II 81 E. 1.3 S. 83 f.; 130 II 337 E. 1.3 S. 340 f., je mit Hinweisen).</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132 II 81 E. 1.4 S. 84; 130 II 337 E. 1.4 S. 341, je mit Hinweisen).</w:t>
      </w:r>
    </w:p>
    <w:p>
      <w:r>
        <w:rPr>
          <w:b/>
        </w:rPr>
        <w:t>E. 2</w:t>
      </w:r>
    </w:p>
    <w:p>
      <w:r>
        <w:t>Nach Ansicht des BJ erfüllt der im Ersuchen dargelegte inkriminierte Sachverhalt den Tatbestand der vorsätzlichen Tötung ( Art. 111 StGB ). Dem Verfolgten wird "Mittäterschaft" an der Tötung eines Polizisten vorgeworfen. Die ihm zusätzlich zur Last gelegte gewaltsame Entwendung einer Pistole sei unter Art. 139 bzw. Art. 140 StGB zu subsumieren. Ausserdem falle das in der Türkei zur Anklage gebrachte Verhalten unter Art. 260ter Ziff. 1 StGB .</w:t>
      </w:r>
    </w:p>
    <w:p>
      <w:r>
        <w:rPr>
          <w:b/>
        </w:rPr>
        <w:t>E. 3</w:t>
      </w:r>
    </w:p>
    <w:p>
      <w:r>
        <w:t>Zusammengefasst und thematisch geordnet bringt der Verfolgte in den Verfahren 1A.163/2006 und 1A.203/2006 Folgendes vor: Zwar habe er der DHKP-C als Jugendlicher zeitweise angehört. Er bestreite jedoch, mit den ihm zur Last gelegten Taten etwas zu tun zu haben. Die Sachdarstellung des ergänzten Ersuchens sei weiterhin ungenügend und widersprüchlich, insbesondere was den Zeitpunkt des untersuchten Tötungsdeliktes an einem türkischen Polizisten im Rahmen bürgerkriegsähnlicher Auseinandersetzungen betreffe. Aus dem Ersuchen gehe auch hervor, dass er mangels Beweisen bereits freigesprochen worden sei. Ausserdem stütze sich die Sachdarstellung des Ersuchens ausschliesslich auf unverwertbare Aussagen von Mitangeklagten, die unter Folter herausgepresst worden seien. Dies gelte namentlich für den Hauptverdächtigen A.________, dem vorgeworfen werde, das untersuchte Tötungsdelikt begangen zu haben. Der Hauptverdächtige habe (laut Protokollen vom 2. Februar 1996 und 10. Mai 1997) u.a. vor dem türkischen "Staatssicherheitsgericht" ausgesagt, er sei geschlagen, an den Händen aufgehängt, an den Genitalien verletzt und mit dem Tode bedroht worden. Der Hauptverdächtige sei auf diese Weise genötigt worden, vorgefertigte Einvernahmeprotokolle zu unterschreiben, welche ihn und den Verfolgten belasteten. Schon deshalb seien die Auslieferungsvoraussetzungen des EAUe nicht erfüllt.</w:t>
      </w:r>
    </w:p>
    <w:p>
      <w:r>
        <w:t>Die ihm, dem Verfolgten, vorgeworfenen Delikte lägen ausserdem mehr als 11 Jahre zurück. 1994-1995 sei er 15 bzw. höchstens 16 Jahre alt gewesen. Nach schweizerischem Recht sei daher (unter dem Gesichtspunkt der beidseitigen Strafbarkeit) das geltende Jugendstrafrecht anwendbar. Dieses sehe Erziehungsmassnahmen bzw. als höchste jugendstrafrechtliche Sanktion eine Einschliessung von maximal einem Jahr vor. Nach türkischem Recht drohe ihm laut Ersuchen eine lebenslange Freiheitsstrafe ohne Möglichkeit einer vorzeitigen Entlassung. Eine Auslieferung sei daher mit dem Schuldprinzip, dem rechtshilferechtlichen "ordre public" und der UNO-Kinderschutzkonvention nicht vereinbar.</w:t>
      </w:r>
    </w:p>
    <w:p>
      <w:r>
        <w:t>Bei einer Auslieferung drohe ihm sodann die echte und konkrete Gefahr, gefoltert bzw. unmenschlich behandelt zu werden. Nach Angaben von Menschenrechtsorganisationen sei Folter in der Türkei immer noch weit verbreitet. Dies gelte besonders bei verfolgten kurdischen Widerstandsaktivisten. Dass drei im vorliegenden Fall mitangeklagte Personen gefoltert worden seien, werde durch Akten belegt. Eine Auslieferung verstosse damit gegen Art. 3 EMRK . Die Garantieerklärungen der Türkei seien ungenügend und in ähnlichen Fällen nicht befolgt worden. Diesbezüglich habe das BJ dem Verfolgten im Übrigen das rechtliche Gehör verweigert.</w:t>
      </w:r>
    </w:p>
    <w:p>
      <w:r>
        <w:t>Schliesslich macht der Verfolgte geltend, er und seine gesamte Familie seien kurdischer Abstammung und würden in der Türkei politisch verfolgt. Einer seiner Brüder sei im Militärdienst unter ungeklärten Verhältnissen umgekommen; zuvor sei er wiederholt auf dem Polizeiposten inhaftiert und misshandelt worden. Ein weiterer Bruder sei Ende 2005 aus der Türkei nach Deutschland geflohen, nachdem er in der Haft schwer gefoltert worden sei; darunter leide dieser heute noch. Ein dritter Bruder sei nach einer Demonstration während mehreren Monaten inhaftiert, gefoltert und misshandelt worden. Ähnliches sei seiner Schwester, seiner Mutter und seinem Vater widerfahren. Ein Onkel des Verfolgten sei in Istanbul aus politischen Gründen ermordet worden. Alle Vorwürfe gegen den Verfolgten seien politisch motiviert. Auch deshalb sei die Auslieferung abzulehnen.</w:t>
      </w:r>
    </w:p>
    <w:p>
      <w:r>
        <w:rPr>
          <w:b/>
        </w:rPr>
        <w:t>E. 3.1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3.2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entsprochen werden muss.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Er ist vielmehr an die Sachverhaltsdarstellung im Ersuchen gebunden, soweit sie nicht durch offensichtliche Fehler, Lücken oder Widersprüche entkräftet wird (vgl. BGE 125 II 250 E. 5b S. 257; 122 II 134 E. 7b S. 137, 367 E. 2c S. 371, 422 E. 3c S. 431; 120 Ib 251 E. 5c S. 255, je mit Hinweisen).</w:t>
      </w:r>
    </w:p>
    <w:p>
      <w:r>
        <w:rPr>
          <w:b/>
        </w:rPr>
        <w:t>E. 3.3</w:t>
      </w:r>
    </w:p>
    <w:p>
      <w:r>
        <w:t>Art. 12 Ziff. 2 lit. b EAUe bestimmt, dass Zeit, Ort und Umstände der Begehung der fraglichen Delikte so genau wie möglich anzugeben sind. Im vorliegenden Fall weisen die untersuchten Delikte eine erhebliche politische Konnexität auf. Dem Verfolgten, der im Tatzeitpunkt ca. 15-16 Jahre alt gewesen war, werden Straftaten im Rahmen terroristischer Aktionen einer militanten separatistischen Gruppierung zur Last gelegt. Die Aktionen seien ab 1994 und insbesondere im Herbst 1995 erfolgt, als in der Türkei bürgerkriegsähnliche gewalttätige Auseinandersetzungen stattfanden. Nach der einschlägigen Praxis des Bundesgerichtes sind in solchen Fällen höhere Anforderungen an die Ausführlichkeit, Widerspruchsfreiheit und Verlässlichkeit des Ersuchens zu verlangen als bei Auslieferungsersuchen wegen gemeinrechtlichen Straftaten (wie z.B. Drogen- oder Vermögensdelikten) ohne starke politische Konnotation oder von Staaten, die keine Bürgerkriegsvergangenheit zu bewältigen haben ( BGE 130 II 337 E. 6.1 S. 345, E. 7.4 S. 348 f. mit Hinweisen; vgl. auch BGE 132 II 81 E. 2.3-2.12 S. 86-93, E. 3.4.4 S. 100 f.).</w:t>
      </w:r>
    </w:p>
    <w:p>
      <w:r>
        <w:t>Im Rahmen der Rechtshilfevoraussetzung der beidseitigen Strafbarkeit muss die Sachdarstellung des Ersuchens namentlich die Prüfung ermöglichen, ob sich die Ermittlungen gegen Schwerverbrecher bzw. terroristische Organisationen im Sinne von Art. 260ter Ziff. 1 StGB richten ( BGE 130 II 337 E. 6.1 S. 345, E. 7.4 S. 348 f. mit Hinweisen; 128 II 355 E. 2.2-2.6 S. 360-363). Entsprechende Abklärungen verlangen regelmässig sachliche Bezugnahmen zum historischen bzw. völkerrechtlich-humanitären Kontext des Konfliktes. Weder darf die internationale Rechtshilfe in Strafsachen zu politischen Zwecken missbraucht werden, noch dürfen Hinweise auf den angeblich politischen Charakter einer Strafverfolgung dazu führen, dass Schwerkriminelle oder Terroristen im Rechtssinne von Strafverfolgung verschont bleiben ( BGE 130 II 337 E. 6.1 S. 345; 122 II 373 E. 2b S. 377 f., je mit Hinweisen). Es ist Aufgabe des für das Auslieferungsverfahren zuständigen BJ, die entsprechenden sorgfältigen Sachabklärungen zu treffen und dem Bundesgericht ausreichende Entscheidungsgrundlagen zu unterbreiten ( BGE 130 II 337 E. 7.7 S. 350 mit Hinweis).</w:t>
      </w:r>
    </w:p>
    <w:p>
      <w:r>
        <w:rPr>
          <w:b/>
        </w:rPr>
        <w:t>E. 3.4</w:t>
      </w:r>
    </w:p>
    <w:p>
      <w:r>
        <w:t>Die Schweiz prüft die Auslieferungsvoraussetzungen des EAUe auch im Lichte ihrer grundrechtlichen völkerrechtlichen Verpflichtungen. Das Völkerrecht verbietet Folter und jede andere Art grausamer, unmenschlicher oder erniedrigender Behandlung oder Bestrafung ( Art. 10 Abs. 3 BV , Art. 3 EMRK , Art. 7 und Art. 10 Ziff. 1 UNO-Pakt II [SR 0.103.2]). Niemand darf in einen Staat ausgeliefert werden, in dem ihm Folter oder eine andere Art grausamer und unmenschlicher Behandlung oder Bestrafung droht ( Art. 25 Abs. 3 BV ; vgl. BGE 123 II 161 E. 6a S. 167, 511 E. 5a S. 517, je mit Hinweisen).</w:t>
      </w:r>
    </w:p>
    <w:p>
      <w:r>
        <w:rPr>
          <w:b/>
        </w:rPr>
        <w:t>E. 3.5</w:t>
      </w:r>
    </w:p>
    <w:p>
      <w:r>
        <w:t>Die Auslieferung wird auch nicht bewilligt, wenn die verfolgte Straftat vom ersuchten Staat als eine politische oder eine mit einer solchen zusammenhängende strafbare Handlung angesehen wird ( Art. 3 Ziff. 1 EAUe ; vgl. auch Art. 1-2 EÜBT und Art. 3 Abs. 1 IRSG ). Das Gleiche gilt, wenn der ersuchte Staat ernstliche Anhaltspunkte für die Annahme hat, das Ersuchen sei wegen einer nach gemeinem Recht strafbaren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Erschwerung ihrer Lage ausgesetzt wäre ( Art. 3 Ziff. 2 EAUe , vgl. auch Art. 2 lit. b IRSG ).</w:t>
      </w:r>
    </w:p>
    <w:p>
      <w:r>
        <w:t>Der in Erwägung 3.3 erwähnte BGE 122 II 373 (aus dem Jahre 1996) betraf wie der vorliegende Fall die Auslieferung eines Kurden an die Türkei. Dem Verfolgten war kein politisch motiviertes Verbrechen zur Last gelegt worden und auch keine Zugehörigkeit zu einer terroristischen Organisation. Vielmehr wurde ihm vorgeworfen, er habe seine Ehefrau getötet. Er machte allerdings geltend, dieser Vorwurf werde nur vorgeschoben, weil er sich geweigert habe, im Auftrag der türkischen Regierung kurdische Widerstandsorganisationen zu infiltrieren. Das Bundesgericht erwog im Hinblick auf die schwierige Menschenrechtslage in den kurdischen Provinzen Folgendes: "Le juge de l'extradition doit faire preuve d'une prudence particulière dans l'examen des conditions d'application de l'art. 3 al. 2 CEExtr., qui implique un jugement de valeur sur les affaires internes de l'Etat requérant, en particulier son régime politique, sur ses institutions, sur sa conception des droits fondamentaux et leur respect effectif, et sur l'indépendance et l'impartialité du pouvoir judiciaire" ( BGE 122 II 373 E. 2a S. 376 f. mit Hinweis). In BGE 109 Ib 64 hatte das Bundesgericht die Auslieferung eines Kurden an die Türkei gestützt auf Art. 3 Ziff. 2 EAUe verweigert, da ernstliche Gründe zur Annahme bestanden, er werde aus rassischen und politischen Gründen verfolgt.</w:t>
      </w:r>
    </w:p>
    <w:p>
      <w:r>
        <w:rPr>
          <w:b/>
        </w:rPr>
        <w:t>E. 4</w:t>
      </w:r>
    </w:p>
    <w:p>
      <w:r>
        <w:t>Das inkriminierte Verhalten ist im Lichte der konkreten Verhältnisse im Zeitpunkt der mutmasslichen Delikte zu beurteilen. Dies gilt besonders für Gewalttaten im Rahmen von Bürgerkriegen und bürgerkriegsähnlichen Auseinandersetzungen (vgl. BGE 131 II 235 E. 2.13 S. 242 f.). Dem Verfolgten wird vorgeworfen, er habe im Herbst 1995 als kurdischstämmiges Mitglied der radikalen Widerstandsorganisation DHKP-C Delikte begangen. Davon betroffen sei ein sogenannter "Dorfwächter" (Anklagesachverhalt vom 23. September 1995) sowie ein türkischer Polizist (Sachverhalt vom 2. Oktober 1995).</w:t>
      </w:r>
    </w:p>
    <w:p>
      <w:r>
        <w:rPr>
          <w:b/>
        </w:rPr>
        <w:t>E. 4.1</w:t>
      </w:r>
    </w:p>
    <w:p>
      <w:r>
        <w:t>In seinem Bericht vom 11. April 2006 an das BJ weist der Dienst für Analyse und Prävention des Bundesamtes für Polizei (DAP) darauf hin, dass die DHKP-C Ende 1992/Anfang 1993 aus einer Spaltung der Organisation "Devrimci Sol" ("Revolutionäre Linke") hervorgegangen sei. Ziel der DHKP-C sei es, mit terroristischen Methoden in der Türkei die geltende Staatsordnung zu beseitigen. Als Beispiele von Gewalt erzeugenden und terroristischen Aktionen von türkisch-kurdischen Gruppen nennt der DAP Streik, Boykott, Aufstand in Fabriken und Gefängnissen, Anschläge, Attentate und Selbstmordattentate. Von Anschlägen betroffen worden seien hauptsächlich Repräsentanten von Staat, Armee, Polizei, Justiz und Politik. Angaben zu konkreten Aktionen der DHKP-C im fraglichen Deliktszeitraum (1995) enthält der Bericht des DAP nicht.</w:t>
      </w:r>
    </w:p>
    <w:p>
      <w:r>
        <w:rPr>
          <w:b/>
        </w:rPr>
        <w:t>E. 4.2</w:t>
      </w:r>
    </w:p>
    <w:p>
      <w:r>
        <w:t>Diverse Urteile des Europäischen Gerichtshofes für Menschenrechte sowie Berichte des Europarates, der EU-Kommission, des Europäischen Folterschutzausschusses und internationaler Menschenrechtsorganisationen dokumentieren, dass besonders in den Jahren 1992 bis 1997 in den von Kurden bewohnten Gebieten der Türkei schwerste Menschenrechtsverletzungen erfolgt sind, für die zum einen militante separatistische Widerstandsorganisationen (namentlich die PKK) verantwortlich waren, zum anderen aber auch die türkischen Sicherheitskräfte. Der Europäische Folterschutzausschuss (CPT) hat zwischen 1990 und 1997 sechs Besuchsreisen in der Türkei unternommen, um die damalige Menschenrechtssituation (insbesondere die Haftbedingungen für Gefangene) zu untersuchen. Mit Ausnahme des Berichtes vom Oktober 1997 wurden die Inspektionsberichte zu Händen der türkischen Regierung nicht öffentlich gemacht. Der CPT hat aber am 15. Dezember 1992 und 6. Dezember 1996 zwei öffentliche Verlautbarungen über die Resultate der ersten fünf Untersuchungen publiziert. Der CPT hielt fest, dass im damaligen Zeitraum namentlich bei der Bekämpfung mutmasslicher Terroristen durch die türkischen Sicherheitskräfte systematisch gefoltert worden sei (vgl. EGMR vom 10. Oktober 2000 i.S. N. A. c. T, Rec. 2000-X, 439 ff. Ziff. 53-58; s. auch BGE 122 II 373 E. 2b S. 377 f. mit Hinweisen).</w:t>
      </w:r>
    </w:p>
    <w:p>
      <w:r>
        <w:rPr>
          <w:b/>
        </w:rPr>
        <w:t>E. 4.3</w:t>
      </w:r>
    </w:p>
    <w:p>
      <w:r>
        <w:t>Gemäss den vorliegenden Berichten lässt sich die völkerrechtlich- humanitäre Situation zwischen 1994 und 1995 (inkriminierter Tatzeitraum) wie folgt zusammenfassen: Im März 1994 habe das türkische Parlament die strafrechtliche Immunität von mehreren Abgeordneten der kurdischen "Demokratischen Partei" (DEP) aufgehoben. Der türkische Oberste Gerichtshof habe die DEP verboten, und gegen sieben kurdische Abgeordnete sei Anklage wegen Hochverrates und Separatismus erhoben worden. Für 1994 seien zahlreiche Fälle von Folter gegen mutmassliche separatistische Widerstandskämpfer, summarische Exekutionen, Vergewaltigungen, Brandstiftungen gegen kurdische Wohnhäuser und andere Gewaltübergriffe bei Polizeiaktionen gemeldet und dokumentiert worden. Militante kurdische Aktivisten hätten ihrerseits mutmassliche Kollaborateure verfolgt sowie Tötungsdelikte und andere Verbrechen gegen türkische Sicherheitskräfte und politische Gegner (insbesondere sogenannte "Dorfwächter") verübt. Von den ca. 13'000 Menschen, die zwischen 1984 und 1994 im Bürgerkriegskonflikt getötet wurden, sei etwa die Hälfte zwischen 1992 und 1994 gestorben. In der Bürgerkriegszeit seien Hunderttausende Kurden aus ihren Dörfern vertrieben worden. Bis Mitte der 1990er-Jahre sei insgesamt die Zahl von zwei Millionen Flüchtlingen erreicht worden.</w:t>
      </w:r>
    </w:p>
    <w:p>
      <w:r>
        <w:t>Zwar habe es 1995 erste Bemühungen der Regierung gegeben, die Menschenrechtssituation auf gesetzlicher Ebene zu verbessern. Das gewaltsame Vorgehen türkischer Sicherheitskräfte gegen den separatistischen Widerstand habe jedoch 1995 weiter zur Entvölkerung kurdischer Dörfer geführt. Auch die systematische Anwendung von Folter gegen mutmassliche Widerstandskämpfer sei nach wie vor ein grosses Problem gewesen. Zwischen 1992 und 1995 seien zudem mehr als 1'300 Personen den Exekutionen durch "Todesschwadronen" zum Opfer gefallen, 89 solcher Tötungen seien allein im September 1995 erfolgt (vgl. Berichte und Verlautbarungen des Europäischen Folterschutzausschusses 1990-1997, Council of Europe/European Committee for the Prevention of Torture, Reports to the Turkish Government on the Visits to Turkey, Strassburg; EGMR vom 10. Oktober 2000 i.S. N. A. c. T, Rec. 2000-X, 439 ff. Ziff. 53-58; Regelmässige Berichte der EU-Kommission 1998-2006 über die Fortschritte der Türkei auf dem Weg zum Beitritt; Human Rights Watch Reports Turkey 1994/1995).</w:t>
      </w:r>
    </w:p>
    <w:p>
      <w:r>
        <w:rPr>
          <w:b/>
        </w:rPr>
        <w:t>E. 4.4</w:t>
      </w:r>
    </w:p>
    <w:p>
      <w:r>
        <w:t>Zahlreiche dieser Menschenrechtsverletzungen sind durch den Europäischen Gerichtshof (EGMR) beurteilt worden. Die meisten Urteile betrafen Zivilpersonen, die als Aktivisten und Sympathisanten der PKK verdächtigt worden waren, darunter auch mehrere junge Frauen. In einigen Fällen waren mutmassliche Anhänger der DHKP-C bzw. ihrer Vorgängerorganisation ("Dev Sol") betroffen. Gemäss einem solchen Entscheid des EGMR vom 11. Juli 2000 sei der Geschädigte im Februar 1992 von Beamten einer "Antiterroreinheit" ("Brigade Anti-Dev Sol") der Sicherheitspolizei gefoltert worden (vgl. EGMR vom 11. Juli 2000 i.S. M. D. c. T, Ziff. 11 ff., Rec. 2000-VIII, 181 ff.; ähnlich auch EGMR vom 18. Dezember 1996 i.S. Z. A. c. T, Ziff. 10 ff., Rec. 1996-VI, 2260 ff.). Der EGMR musste für die Zeit zwischen 1992 und Herbst 1995 zahlreiche schwere Verstösse gegen die Menschenrechte feststellen, darunter Vergewaltigungen, Folterungen und Tötungen. Die einschlägigen Urteile sind grösstenteils publiziert. Neben kurdischen Separatisten und türkischen Sicherheitskräften seien auch bewaffnete sogenannte "Dorfwächter" an den Gewalttätigkeiten beteiligt gewesen (in chronologischer Reihenfolge der untersuchten Sachverhalte vgl. z.B. EGMR vom 27. Juni 2000 i.S. B. S. c. T, Ziff. 6 ff., Rec. 2000-VII, 425 ff.; EGMR vom 9. Juni 1998 i.S. S. T. c. T, Ziff. 8 ff., Rec. 1998-IV, 1504 ff.; EGMR vom 27. Juni 2000 i.S. N. I. c. T, Ziff. 10 ff., Rec. 2000-VII, 315 ff.; EGMR vom 28. März 2000 i.S. M. K. c. T, Ziff. 8 ff., Rec. 2000-III, 195 ff.; EGMR vom 13. Juni 2000 i.S. M. T. c. T, Ziff. 15 ff., Rec. 2000-VI, 349 ff.; EGMR vom 25. Mai 1998 i.S. K. K. c. T, Ziff. 8 ff., Rec. 1998-III, 1152 ff.; EGMR vom 25. September 1997 i.S. S. A. c. T, Ziff. 13 ff., Rec. 1997-IV, 1866 ff.; EGMR vom 8. Juli 1999 i.S. I. C. c. T, Ziff. 14 ff., Rec. 1999-VI, 657 ff.; EGMR vom 24. April 1998 i.S. K. S. et al. c. T, Ziff. 8 ff., Rec. 1998-II, 891 ff.; EGMR vom 22. Juli 2003 i.S. A., E. und Y. c. T; EGMR vom 24. Juli 2003 i.S. Y. c. T; EGMR vom 10. Oktober 2000 i.S. N. A. c. T, Rec. 2000-X, 439 ff. Ziff. 53-58; EGMR vom 19. Juni 2003 i.S. G. c. T; EGMR vom 24. April 2003 i.S. A. c. T; EGMR vom 24. Oktober 2006 i.S. K. et al. c. T).</w:t>
      </w:r>
    </w:p>
    <w:p>
      <w:r>
        <w:rPr>
          <w:b/>
        </w:rPr>
        <w:t>E. 5</w:t>
      </w:r>
    </w:p>
    <w:p>
      <w:r>
        <w:t>Nachfolgend ist zu prüfen, ob sich aus der Sachdarstellung des ergänzten Ersuchens und seiner Beilagen ausreichend verlässliche Anhaltspunkte für eine internationalstrafrechtlich verfolgungswürdige Beteiligung an einem Tötungsdelikt bzw. an terroristischen Straftaten ergeben. Dabei ist namentlich den Umständen Rechnung zu tragen, dass die untersuchten Delikte mehr als 11 Jahre zurückliegen, der Verfolgte im damaligen Zeitpunkt erst 15 bis 16 Jahre alt war, und dass die fraglichen Straftaten in einem engen Kontext zu bürgerkriegsähnlichen Auseinandersetzungen standen.</w:t>
      </w:r>
    </w:p>
    <w:p>
      <w:r>
        <w:t>Bei Bürgerkriegen gehört die Abgrenzung zwischen Terroristen und Schwerverbrechern einerseits und Konfliktparteien bzw. separatistischen Widerstandskämpfern anderseits zu den schwierigsten Fragen des internationalen Strafrechts ( BGE 130 II 337 E. 6 S. 344 f.). In entsprechenden Fällen sind nach der Rechtsprechung des Bundesgerichtes besonders sorgfältige Abklärungen nötig und erhöhte Anforderungen an die Ausführlichkeit, Widerspruchsfreiheit und Verlässlichkeit des Ersuchens zu verlangen (vgl. dazu E. 3.3). Dabei können sich auch Abklärungen zum Bürgerkriegshintergrund der inkriminierten Delikte aufdrängen. Bei Anhängern von separatistischen Widerstandsorganisationen, die sich gegen ethnische Verfolgung und Unterdrückung wehren, kann nach der Praxis des Bundesgerichtes nicht ohne weiteres auf internationalstrafrechtlich verfolgungswürdige "terroristische" Schwerverbrechen geschlossen werden ( BGE 130 II 337 E. 7.1 S. 346 f.). Bei der notwendigen Abgrenzung ist den konkreten Aktivitäten der fraglichen Organisation im Zeitpunkt der verfolgten Straftaten Rechnung zu tragen ( BGE 131 II 235 E. 2.13 S. 242 f.). Spezifische Anzeichen für den terroristischen Charakter von Delikten wären schwere Gewaltverbrechen insbesondere gegen Zivilpersonen, mit denen die Bevölkerung systematisch eingeschüchtert bzw. Staaten oder internationale Organisationen genötigt werden sollen ( BGE 131 II 235 E. 3.5 S. 246 f.).</w:t>
      </w:r>
    </w:p>
    <w:p>
      <w:r>
        <w:rPr>
          <w:b/>
        </w:rPr>
        <w:t>E. 5.1</w:t>
      </w:r>
    </w:p>
    <w:p>
      <w:r>
        <w:t>Mit Schreiben vom 8. Mai 2003 wies das BJ die ersuchende Behörde auf verschiedene auffällige Lücken und Widersprüche in ihrer Sachdarstellung hin und forderte sie auf, das Ersuchen vom 23. April 2003 zu präzisieren. Insbesondere sei nicht nachvollziehbar, dass die Täterschaft die spätere Tatwaffe erst am 23. September 1995 einem Dritten entwendet, aber schon am 2. Mai 1995 für ein Tötungsdelikt verwendet haben soll.</w:t>
      </w:r>
    </w:p>
    <w:p>
      <w:r>
        <w:rPr>
          <w:b/>
        </w:rPr>
        <w:t>E. 5.1.1</w:t>
      </w:r>
    </w:p>
    <w:p>
      <w:r>
        <w:t>Im ergänzenden Ersuchen vom 8. August 2003 wird auf die Sachdarstellung des Vorsitzenden des 4. Schwurgerichts für die Staatssicherheitlichen Strafsachen in Istanbul vom 20. Juni 2003 hingewiesen. Danach habe sich der damals 16 Jahre alte Verfolgte zusammen mit A.________ und B.________ am 23. September 1995 gegen 22.00 Uhr zu einem Café begeben. Der Dorfwächter Y.________ sei Stammgast dieses Lokals gewesen. Als der Dorfwächter aus dem Café herausgetreten sei, seien ihm der Verfolgte und seine beiden Begleiter gefolgt. A.________ habe eine "imitierte Pistole" (Pistolenattrappe) auf den Kopf des Dorfwächters gerichtet, worauf der Verfolgte die Pistole (Marke Kirikkale, Durchmesser: 9 mm) aus dem Gürtel des Bedrohten herausgenommen habe. Nach dieser Tat hätten die Angeschuldigten mit dem (inhaftierten) mutmasslichen Anführer der separatistischen Gruppe, C.________, in der Strafanstalt Gespräche geführt und von ihm die Weisung erhalten, "eine Tat" mit dieser Pistole auszuführen. Am 2. Oktober 1995 hätten A.________ und der Verfolgte einen Polizisten gesucht, um ihn zu töten. Gegen 19.20 Uhr hätten sie einen Polizisten namens Z.________ gesehen, der in einer Telefonzelle telefoniert habe. A.________ habe mit der vom Dorfwächter entwendeten Waffe ein erstes Mal von hinten auf den Kopf des Polizisten geschossen. Nachdem der am Kopf getroffene Polizist auf den Boden gestürzt sei, habe der Verfolgte die Pistole des Polizisten weggenommen. Daraufhin habe A.________ ein zweites Mal auf den Polizisten geschossen. Nachdem die beiden Beteiligten den am Tatort anwesenden Passanten gesagt hätten, dass sie die DHKP-C unterstützten, hätten sie sich entfernt.</w:t>
      </w:r>
    </w:p>
    <w:p>
      <w:r>
        <w:rPr>
          <w:b/>
        </w:rPr>
        <w:t>E. 5.1.2</w:t>
      </w:r>
    </w:p>
    <w:p>
      <w:r>
        <w:t>Laut ergänzendem Ersuchen seien die zeitlichen Angaben in der Anklageschrift vom 3. Juli 1996 unzutreffend. Die Tötung des Polizisten sei nicht (wie dort angegeben) am 2. Mai 1995 erfolgt, sondern erst am 2. Oktober 1995. Auch zu den in der Türkei bereits freigesprochenen Personen enthielten das ursprüngliche Ersuchen und dessen Beilagen - laut ersuchender Behörde - fehlerhafte Angaben. So sei der Verfolgte weder in dessen Abwesenheit beurteilt noch freigesprochen worden. Dieser Fehler sei aus einer Falschschreibung von Namen entstanden. Entgegen der Auffassung des BJ handle es sich (laut ersuchender Behörde) bei der Gruppierung, welcher der Verfolgte angehört habe, auch nicht um eine "politische Partei oder Anstalt", sondern um eine illegale und terroristische Organisation, welche bewaffnete Aktivitäten "zur Vernichtung und Änderung der Verfassung und des begründeten Staats" ausgeübt habe.</w:t>
      </w:r>
    </w:p>
    <w:p>
      <w:r>
        <w:rPr>
          <w:b/>
        </w:rPr>
        <w:t>E. 5.1.3</w:t>
      </w:r>
    </w:p>
    <w:p>
      <w:r>
        <w:t>Für ihre neue Sachdarstellung verweist die ersuchende Behörde nun ausdrücklich auf ein Verhörprotokoll vom 9. Mai 1997. Darin werden die Aussagen des mutmasslichen Täters und Kronzeugen A.________, der die tödlichen zwei Schüsse abgegeben haben soll, vom befragenden Polizeikommissar wie folgt wiedergegeben:</w:t>
      </w:r>
    </w:p>
    <w:p>
      <w:r>
        <w:rPr>
          <w:b/>
        </w:rPr>
        <w:t>E. 5.1.3.1</w:t>
      </w:r>
    </w:p>
    <w:p>
      <w:r>
        <w:t>A.________ und der Verfolgte seien im Jahre 1994 von Verantwortlichen der DHKP-C angeworben worden. Nach einer "Ausbildung" von fast 5 Monaten habe der Verfolgte die Gruppierung verlassen, da er nicht mehr habe dazugehören wollen. In der Folge habe der Verfolgte an zwei versuchten Straftaten der Gruppe nicht teilgenommen. Nach der Verhaftung von drei Gruppenmitgliedern sei der Verfolgte im Jahre 1995 von einem älteren Gruppenmitglied wieder mitgebracht worden. Beim anschliessenden Versuch, die Polizeistation Cibali zu überfallen, habe der Verfolgte erneut nicht partizipiert. Zum nächsten Treffen (bei einer Likörfabrik) im Sommer 1995 habe er, A.________, den Verfolgten mitgebracht. Die bewaffnete Einheit "K.________" habe damals, im Frühsommer 1995, aus fünf Personen bestanden. Ihr Anführer sei D.________ gewesen. Die "Waffenkraft" der Gruppe habe zwei Pistolen im Durchmesser 7,65 mm umfasst. Nachdem die Gruppe etwas zusammengearbeitet habe, sei sie für kurze Zeit wieder auseinandergebrochen. Als E.________, der jüngere Bruder von A.________, bei bewaffneten Auseinandersetzungen mit türkischen Sicherheitskräften im Sommer 1995 in Gazi getötet worden sei, seien die Gruppenmitglieder zwar sehr betroffen gewesen; sie hätten aber zunächst keine Gewalttaten ausgeübt und auch die Beziehungen zu D.________ abgebrochen.</w:t>
      </w:r>
    </w:p>
    <w:p>
      <w:r>
        <w:rPr>
          <w:b/>
        </w:rPr>
        <w:t>E. 5.1.3.2</w:t>
      </w:r>
    </w:p>
    <w:p>
      <w:r>
        <w:t>Im August/September 1995 habe ihre neu nach dem getöteten Bruder benannte "bewaffnete Einheit E.________" noch aus A.________, dem Verfolgten und (eine kurze Zeit lang) F.________ bestanden. Damals habe diese Gruppe über keine Waffen verfügt. Sie hätten sich über aktuelle politische Themen unterhalten. A.________ und der Verfolgte hätten damals den Kontakt zu F.________ abgebrochen, weil dieser eine intime Beziehung mit einem Mädchen aus dem gleichen Ort gepflegt habe. Anschliessend habe der Verfolgte eine kaputte Waffe bzw. Pistolenattrappe mitgebracht. Der Plan, einem Dorfwächter in einem Café in Küçükköy die Waffe zu rauben, sei zunächst nicht verwirklicht worden. Einige Tage später, am 23. September 1995, sei das Vorhaben jedoch mit der Pistolenattrappe umgesetzt worden. Laut Verhörprotokoll habe A.________ das Pistolenimitat gegen den Kopf des Dorfwächters gerichtet. Der Verfolgte habe die Waffe des Bedrohten entwendet. Sie hätten diesem gesagt, dass ihm nichts geschehe, wenn er ruhig bleibe. Sie seien Anhänger der DHKP-C und wollten seine Pistole wegnehmen. Der Dorfwächter habe erwidert, dass er auf ihrer Seite sei. Sie hätten ihn dann aufgefordert: "Warte ein bisschen hier; wir gehen weg."</w:t>
      </w:r>
    </w:p>
    <w:p>
      <w:r>
        <w:rPr>
          <w:b/>
        </w:rPr>
        <w:t>E. 5.1.3.3</w:t>
      </w:r>
    </w:p>
    <w:p>
      <w:r>
        <w:t>Gemäss diesem (mit dem ergänzendem Ersuchen) zur Klärung und Präzisierung des Sachverhaltes eingereichten Protokoll sei dann am "02.10.1997" der Polizist in der Telefonzelle getötet worden. Die Anweisung zu dieser Tat habe der im Gefängnis befindliche C.________ gegeben. An anderer Stelle des Protokolls wird das fragliche Datum von den türkischen Behörden mit "02.10.1995" bezeichnet. A.________ habe auf den Kopf des Polizisten geschossen. Der konkrete Beitrag des Verfolgten habe darin bestanden, dass er die Pistole des bereits am Kopf Getroffenen weggenommen habe, nachdem dieser auf den Boden gefallen sei. A.________ habe dann ein zweites Mal auf dessen Kopf geschossen. Danach seien sie beide geflohen. Die Tatwaffe habe A.________ etwas später dem Verfolgten übergeben. Als dem damals 16-jährigen Verfolgten nach Gesprächen klar geworden sei, dass solche Gewaltaktivitäten nicht beendet würden, habe er sich bald darauf entschlossen, die "Gruppe E.________" definitiv zu verlassen.</w:t>
      </w:r>
    </w:p>
    <w:p>
      <w:r>
        <w:rPr>
          <w:b/>
        </w:rPr>
        <w:t>E. 5.2</w:t>
      </w:r>
    </w:p>
    <w:p>
      <w:r>
        <w:t>Zu prüfen ist, ob sich aus der Sachdarstellung des (ergänzten) Ersuchens und seiner Beilagen ausreichend klare, widerspruchsfreie und verlässliche Anhaltspunkte für eine strafbare Beteiligung an einem Tötungsdelikt ergeben und ob die Auslieferungsvoraussetzung der beidseitigen Strafbarkeit erfüllt ist.</w:t>
      </w:r>
    </w:p>
    <w:p>
      <w:r>
        <w:rPr>
          <w:b/>
        </w:rPr>
        <w:t>E. 5.2.1</w:t>
      </w:r>
    </w:p>
    <w:p>
      <w:r>
        <w:t>Zunächst ist dem Zeitablauf und der aussergewöhnlich langen Verfahrensdauer Rechnung zu tragen: Die untersuchten Delikte aus den Jahren 1994-1995 liegen mehr als 11 Jahre zurück. Das Auslieferungsersuchen wurde erst neun Jahre nach den inkriminierten Ereignissen gestellt. Seither sind wiederum mehr als dreieinhalb Jahre verstrichen. Nach Angaben des BJ sei das Auslieferungsdossier während etwa zwei Jahren "vorläufig unbehandelt" geblieben, was allenfalls auf das parallel laufende Asylverfahren und die damit zusammenhängenden Abklärungen zurückgeführt werden könnte. Sodann fällt auf, dass auch das ergänzte Ersuchen weiterhin Mängel und Widersprüche enthält. Schon am 8. Mai 2003 hatte das BJ die ersuchende Behörde auf offensichtliche Unstimmigkeiten (namentlich in der zeitlichen Darstellung der inkriminierten Vorgänge sowie in prozessualer Hinsicht) aufmerksam gemacht. Auch in den zur Klärung nachgereichten Unterlagen finden sich jedoch immer noch Widersprüche und Unklarheiten, die zentrale Fragen betreffen (wie den Zeitpunkt des untersuchten Tötungsdeliktes). Weiter ist zu berücksichtigen, dass die verfolgten Delikte an einem sogenannten Dorfwächter (Entwendung einer Pistole) und an einem Polizisten (Tötungsdelikt) in einem Zeitpunkt erfolgten, als bürgerkriegsähnliche Auseinandersetzungen mit schwersten Menschenrechtsverletzungen stattfanden (vgl. oben, E. 4.2-4.4). Wie sich den Beilagen zum Ersuchen entnehmen lässt, sei der jüngere Bruder des mutmasslichen Todesschützen kurz vor der Tat von türkischen Sicherheitskräften erschossen worden. Zu diesen Zusammenhängen und Hintergründen des untersuchten Tötungsdeliktes finden sich im ergänzten Ersuchen keine Angaben. Wenig Informationen enthält das Ersuchen auch zur Gruppe "E.________" (die im fraglichen Zeitpunkt aus dem damals 15- bis 16-jährigen Verfolgten und zwei weiteren Personen bestanden habe) bzw. zu deren Eingliederung in die DHKP-C. Schon im Schreiben des BJ vom 8. Mai 2003 an die ersuchende Behörde war die Frage aufgeworfen worden, ob es sich dabei um eine politische separatistische Widerstandsorganisation bzw. eine entsprechende Splittergruppe gehandelt haben könnte. Diese Frage wird im ergänzenden Ersuchen verneint mit der Behauptung, es handle sich hier um eine illegale und terroristische Organisation. Die ersuchende Behörde legt jedoch keine Sachinformationen vor, aufgrund derer sich juristisch prüfen liesse, ob es sich um eine Gruppierung handelte, die im internationalstrafrechtlichen Sinne als terroristisch bzw. verbrecherisch einzustufen wäre (vgl. dazu unten, E. 5.3).</w:t>
      </w:r>
    </w:p>
    <w:p>
      <w:r>
        <w:rPr>
          <w:b/>
        </w:rPr>
        <w:t>E. 5.2.2</w:t>
      </w:r>
    </w:p>
    <w:p>
      <w:r>
        <w:t>Sodann setzt Art. 2 Ziff. 1 EAUe voraus, dass dem Verfolgten - sowohl nach dem Recht des ersuchenden als auch nach dem des ersuchten Staates - eine Freiheitsstrafe oder die Freiheit beschränkende sichernde Massnahme im Höchstmass von mindestens einem Jahr droht.</w:t>
      </w:r>
    </w:p>
    <w:p>
      <w:r>
        <w:t>Laut Ersuchen sei das Tötungsdelikt Anfang Oktober 1995 erfolgt. Zum Tatzeitpunkt wäre der (unbestrittenermassen am 26. Juni 1979 geborene) Verfolgte somit erst 16 Jahre alt gewesen. Bei einer Beurteilung nach schweizerischem Recht im Sinne der beidseitigen Strafbarkeit ist daher das Jugendstrafrecht anwendbar (Art. 89 aStGB; ebenso Art. 1 Abs. 1 lit. a des Bundesgesetzes über das Jugendstrafrecht vom 20. Juni 2003 [Jugendstrafgesetz, AS 2006 S. 3545 ff.], in Kraft seit 1. Januar 2007). Übergangsrechtlich ist hier das sanktionenrechtlich mildere bisherige Jugendstrafrecht massgeblich, zumal auch der angefochtene Entscheid noch nach altem Recht gefällt wurde (Art. 46 Jugendstrafgesetz; BGE 129 II 462 E. 4.3 S. 465 mit Hinweisen).</w:t>
      </w:r>
    </w:p>
    <w:p>
      <w:r>
        <w:t>Zunächst erscheint fraglich, ob eine allfällige Jugendstrafe nach schweizerischem Recht überhaupt als auslieferungswürdige Sanktion im Sinne von Art. 2 Ziff. 1 EAUe angesehen werden kann. Dabei ist zu berücksichtigen, dass das schweizerische Jugendstrafrecht der urteilenden Behörde die Möglichkeit gibt, von jeder Strafe oder Massnahme abzusehen, wenn seit der Tat ein Jahr verstrichen ist (Art. 98 Abs. 4 aStGB). Damit soll im Einzelfall vermieden werden können, dass eine sich abzeichnende günstige Entwicklung des fehlbaren Jugendlichen durch strafrechtliche Sanktionen beeinträchtigt würde. Der Jugendrichter hat dabei insbesondere einem Wohlverhalten während einer längeren Zeit Rechnung zu tragen ( BGE 100 IV 17 E. 2a S. 20; Urteil 1P.329/2004 vom 13. Oktober 2004, E. 2.3; s. auch Art. 21 Abs. 1 lit. f Jugendstrafgesetz). Im vorliegenden Fall sind seit den untersuchten Delikten mehr als 11 Jahre verstrichen. Der Verfolgte hat sich - soweit aus den Akten ersichtlich - seither nicht strafbar gemacht.</w:t>
      </w:r>
    </w:p>
    <w:p>
      <w:r>
        <w:t>Das EAUe regelt die Problematik von jugendstrafrechtlichen Fällen nicht. Im internationalen Auslieferungsrecht gilt der Grundsatz, dass bei Jugendlichen, die im Tatzeitpunkt noch nicht 18 Jahre alt waren und welche ihren gewöhnlichen Aufenthalt im ersuchten Staat haben, zu prüfen ist, ob aus Gründen der besseren Integration und Sozialisierung von einer Auslieferung abzusehen ist (so ausdrücklich Art. I Abs. 2 des Zusatzvertrages zum EAUe mit Deutschland vom 13. November 1969 [SR 0.353.913.61]; vgl. auch Stefan Heimgartner, Auslieferungsrecht, Diss. Zürich 2002, S. 102 f.).</w:t>
      </w:r>
    </w:p>
    <w:p>
      <w:r>
        <w:t>Im vorliegenden besonderen Fall drängt sich in diesem Sinne bei der Anwendung des EAUe eine Lückenfüllung auf. Dabei ist zu berücksichtigen, dass ein Auslieferungsentscheid nicht zu einem stossenden und den Sinn und Geist des genannten Übereinkommens verletzenden Ergebnis führen darf. Nach türkischem Strafrecht und Darlegung der ersuchenden Behörde droht dem zur Tatzeit erst 16-jährigen Verfolgten eine lebenslange Freiheitsstrafe. Der Verfolgte ist im Mai 1996 als 17-jähriger Bürgerkriegsflüchtling in die Schweiz emigriert und lebt hier seit mehr als 10 Jahren. Das Bundesamt für Flüchtlinge (BFF) hat ihm am 3. November 1999 die vorläufige Aufnahme gewährt und seine Wegweisung als unzumutbar bezeichnet. Am 14. September 2006 trat das Bundesamt für Migration (BFM) zwar auf das Gesuch des Verfolgten, es sei ihm (wiedererwägungsweise) Asyl zu gewähren, nicht ein. Eine vom Verfolgten dagegen erhobene Beschwerde hiess die Schweizerische Asylrekurskommission (ARK) mit Urteil vom 7. Dezember 2006 jedoch gut; die ARK wies das Asylgesuch zur materiellen Prüfung zurück an das BFM. Den vorliegenden Akten lässt sich nicht entnehmen, dass der Verfolgte sich in den mehr als 10 Jahren seines Aufenthaltes in der Schweiz etwas hätte zuschulden kommen lassen. Schliesslich ist auch noch mitzuberücksichtigen, dass er sich schon seit Februar 2006 in Auslieferungshaft befindet; die bisherige Haftdauer rückt damit in grosse Nähe der nach dem massgeblichen bisherigen schweizerischen Jugendstrafrecht maximal zulässigen Einschliessungsstrafe (Art. 95 Ziff. 1 Abs. 1 aStGB). Nach dem Gesagten widerspräche eine Auslieferung des Verfolgten dem Sinn und Geist des EAUe.</w:t>
      </w:r>
    </w:p>
    <w:p>
      <w:r>
        <w:rPr>
          <w:b/>
        </w:rPr>
        <w:t>E. 5.2.3</w:t>
      </w:r>
    </w:p>
    <w:p>
      <w:r>
        <w:t>Zur Frage, ob der Verfolgte unter dem Vorwurf eines Tötungsdeliktes ausgeliefert werden kann, ergibt sich folgendes Zwischenergebnis: Das ergänzte Ersuchen erscheint weiterhin mangelhaft und enthält für den zeitlich sehr weit zurückliegenden Tatvorwurf keine ausreichend klaren, widerspruchsfreien und verlässlichen Anhaltspunkte. Zudem sind in diesem Zusammenhang besondere persönliche Umstände zu beachten, welche eine internationalstrafrechtliche Verfolgung im konkreten Fall als mit dem Sinn und Zweck des EAUe nicht vereinbar erscheinen lassen.</w:t>
      </w:r>
    </w:p>
    <w:p>
      <w:r>
        <w:rPr>
          <w:b/>
        </w:rPr>
        <w:t>E. 5.3</w:t>
      </w:r>
    </w:p>
    <w:p>
      <w:r>
        <w:t>Zu prüfen bleibt, ob der Beschwerdeführer unter dem Vorwurf des Terrorismus an die Türkei ausgeliefert werden kann. Dem Verfolgten wird vorgeworfen, er sei von 1994 bis im Herbst 1995 Mitglied einer terroristischen Organisation gewesen.</w:t>
      </w:r>
    </w:p>
    <w:p>
      <w:r>
        <w:rPr>
          <w:b/>
        </w:rPr>
        <w:t>E. 5.3.1</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131 II 235 E. 2.12 S. 241; 130 II 337 E. 3.4 S. 344; 128 II 355 E. 4.3 S. 365 f.; 125 II 569 E. 5c S. 574, je mit Hinweisen). Nach der Praxis des Bundesgerichtes stellen insbesondere die italienischen "Brigate Rosse", die baskische ETA oder das internationale Netzwerk Al-Qaïda terroristische verbrecherische Organisation im Sinne von Art. 260ter Ziff. 1 StGB dar ( BGE 131 II 235 E. 2.12 S. 241; 128 II 355 E. 2.2 S. 361; 125 II 569 E. 5c-d S. 574 f.).</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 gehalten werden ( BGE 131 II 235 E. 2.12.1 S. 241; 128 II 355 E. 2.3 S. 361 mit Hinweisen).</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 BGE 131 II 235 E. 2.12.2 S. 241 f.; 128 II 355 E. 2.4 S. 362 mit Hinweisen).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131 II 235 E. 2.12.2 S. 242; 128 II 355 E. 2.4 S. 362 mit Hinweisen).</w:t>
      </w:r>
    </w:p>
    <w:p>
      <w:r>
        <w:rPr>
          <w:b/>
        </w:rPr>
        <w:t>E. 5.3.2</w:t>
      </w:r>
    </w:p>
    <w:p>
      <w:r>
        <w:t>Zunächst ist zu prüfen, ob die fragliche Organisation (DHKP-C) im Zeitpunkt der untersuchten Beteiligung bzw. Unterstützung als terroristisch einzustufen war (vgl. BGE 131 II 235 E. 2.13 S. 242 f.). Dem Verfolgten wird vorgeworfen, er sei im September und Oktober 1995 (als 16-Jähriger kurdischer Abstammung) aktives Mitglied dieser separatistischen Gruppierung gewesen.</w:t>
      </w:r>
    </w:p>
    <w:p>
      <w:r>
        <w:t>Der angefochtene Entscheid enthält keine konkreten Angaben dazu, ob diese Organisation im Herbst 1995 terroristisch tätig war und worin im relevanten Zeitraum die verbrecherischen Aktivitäten bestanden hätten. Auch dem Bericht des DAP lassen sich dazu keine Informationen entnehmen: In zeitlicher Hinsicht wird lediglich ausgeführt, dass die DHKP-C seit Oktober 1997 auf der Liste der terroristischen Organisationen stehe und mit Beschluss vom 2. Mai 2002 in die vom EU-Rat geführte Liste der terroristischen Organisationen aufgenommen worden sei. Dem Verfolgten wird jedoch nicht vorgeworfen, er sei im Oktober 1997 bzw. Mai 2002 noch aktives Mitglied der Organisation gewesen. Gemäss Ersuchen habe er kurz nach den untersuchten Vorfällen vom Herbst 1995 die Gruppe "E.________" definitiv verlassen (vgl. oben, E. 5.1.3.3). Seit Mai 1996 befindet sich der Verfolgte in der Schweiz. Weder die hiesigen noch die türkischen Behörden machen geltend, er habe ab 1996 an strafbaren Handlungen teilgenommen. Ebenso wenig wird behauptet, die Staatengemeinschaft habe die Widerstandsaktivitäten der DHKP-C schon ab Herbst 1995 als terroristisch eingestuft. Schwere Anschläge im fraglichen Zeitraum werden nicht erwähnt.</w:t>
      </w:r>
    </w:p>
    <w:p>
      <w:r>
        <w:t>Im angefochtenen Entscheid fehlt es sodann an jeglicher Bezugnahme zur bürgerkriegsähnlichen Situation in der fraglichen Region im Zeitpunkt der untersuchten Vorgänge. Der historisch-völkerrechtliche Kontext bzw. der Bürgerkriegshintergrund bleiben völlig ausgeblendet. Bei der Beurteilung von Gewaltaktionen militanter Widerstandsorganisationen wäre auch der Art und Weise Rechnung zu tragen, wie die türkische Armee und Polizei in den 1990er-Jahren gegen die kurdische Zivilbevölkerung und gegen Vertreter radikaler Widerstandsbewegungen vorging. Wie der Rechtsprechung des EGMR zu entnehmen ist, sind gewaltsame Auseinandersetzungen bzw. Anschläge separatistischer Organisationen auf türkische Sicherheitskräfte zumindest teilweise auch auf ethnische Verfolgung bzw. auf schwere Menschenrechtsverletzungen durch die türkische Armee und Polizei zurückzuführen. Dies gilt besonders für den hier fraglichen Zeitraum von 1994-1995 (vgl. oben, E. 4.2-4.4). Im angefochtenen Entscheid wird weder geprüft, inwiefern die DHKP-C in diesem Sinne als Bürgerkriegspartei im türkisch-kurdischen Konflikt anzusehen war ( BGE 130 II 337 E. 7.1 S. 346 f.), noch wird dargelegt, gegen wen genau sich die nicht näher spezifizierten Anschläge gerichtet haben bzw. wann und wo diese erfolgten. Im vorliegenden Zusammenhang wäre es von entscheidender Bedeutung, ob einzelne Gewaltakte im Kontext gegenseitiger Menschenrechtsverletzungen bzw. eines akuten Bürgerkrieges begangen wurden, oder ob es sich um schwere Anschläge, namentlich gegen Zivilisten, in Zeiten relativen Friedens oder ausserhalb der Konfliktregion handelte (vgl. BGE 131 II 235 E. 2.13 S. 242 f., E. 3.5 S. 246 f.; Marc Forster, Zur Abgrenzung zwischen Terroristen und militanten "politischen" Widerstandskämpfern im internationalen Strafrecht, ZBJV 141 [2005] 213 ff., 236-238; Forster, Terroristischer Massenmord an Zivilisten als "legitimer Freiheitskampf" [im Sinne von Art. 260quinquies Abs. 3 StGB ] kraft "Analogieverbot"?, ZStrR 124 [2006] 331 ff., 333; Hans Vest, Terrorismus als Herausforderung des Rechts, St. Galler Schriften zur Rechtswissenschaft, Bd. 12, Zürich 2005, 58).</w:t>
      </w:r>
    </w:p>
    <w:p>
      <w:r>
        <w:t>Im Bericht des DAP wird immerhin präzisiert, dass sich die Anschläge der DHKP-C hauptsächlich gegen Repräsentanten von Staat, Armee, Polizei, Justiz und Politik gerichtet hätten. In akuten Bürgerkriegen würde eine klare Fokussierung der Widerstands- und Gewaltaktivitäten auf gegnerische Sicherheitskräfte und staatliche Funktionäre eher gegen eine terroristische Natur der Gewaltaktionen sprechen (vgl. BGE 131 II 235 E. 3.5 S. 246 f.; Forster, Abgrenzung, 237 f.). Weder im angefochtenen Entscheid noch im Ersuchen wird behauptet, dass die Organisation gegen zivile Ziele Sprengstoff- oder Brandanschläge verübt hätte. Ebenso wenig wird erläutert, welcher Art die politischen Forderungen an die türkische Regierung waren und ob sich diese damals auf das Ziel der politisch-kulturellen Autonomie der kurdischen Bevölkerungsgruppe bzw. der Wahrung ihrer Menschenrechte konzentrierten.</w:t>
      </w:r>
    </w:p>
    <w:p>
      <w:r>
        <w:t>Ohne minimale Angaben zum Kontext des bewaffneten Konfliktes zwischen militanten separatistischen Gruppierungen und türkischen Sicherheitskräften im Herbst 1995 lässt sich die terroristische Natur der beteiligten Organisationen im strafrechtlichen Sinne nicht prüfen. Insbesondere wäre es unzulässig, Konfliktparteien eines Bürgerkrieges ohne jede Differenzierung als terroristisch einzustufen und internationalstrafrechtlich zu verfolgen ( BGE 130 II 337 E. 7.1 S. 346 f.; vgl. Ursula Cassani, Le train de mesures contre le financement du terrorisme: une loi nécessaire?, SZW 75 [2003] 293 ff., 299 f.; Forster, Abgrenzung, 236 ff.; Vest, a.a.O., 52 ff.).</w:t>
      </w:r>
    </w:p>
    <w:p>
      <w:r>
        <w:rPr>
          <w:b/>
        </w:rPr>
        <w:t>E. 5.3.3</w:t>
      </w:r>
    </w:p>
    <w:p>
      <w:r>
        <w:t>Angesichts der mangelnden Tatsachengrundlagen kann vom Bundesgericht nicht beurteilt werden, ob die DHKP-C für den hier massgeblichen Zeitraum (Herbst 1995) als terroristische Organisation einzustufen ist.</w:t>
      </w:r>
    </w:p>
    <w:p>
      <w:r>
        <w:rPr>
          <w:b/>
        </w:rPr>
        <w:t>E. 5.3.4</w:t>
      </w:r>
    </w:p>
    <w:p>
      <w:r>
        <w:t>Neben einer kriminellen Organisation verlangt Art. 260ter StGB auch noch den Nachweis einer Unterstützung oder Beteiligung an der Organisation. Auch dazu enthält das Ersuchen wenig Angaben. Zwar wird dem Verfolgten eine "Mitgliedschaft" bei der DHKP-C vorgeworfen. Es fehlen jedoch konkrete Hinweise, die auf eine funktionale Eingliederung in die Organisation schliessen liessen. Besonders bei einem damals 16-jährigen Jugendlichen wäre die Mitgliedschaft in einer angeblich terroristischen Organisation näher zu begründen und darzulegen, weshalb der Jugendliche nicht bloss als Mitläufer, als lose assoziierter Gehilfe bei einzelnen Delikten oder als aktiver Sympathisant einzustufen ist.</w:t>
      </w:r>
    </w:p>
    <w:p>
      <w:r>
        <w:rPr>
          <w:b/>
        </w:rPr>
        <w:t>E. 5.3.5</w:t>
      </w:r>
    </w:p>
    <w:p>
      <w:r>
        <w:t>Auch die Abklärungen des BJ erscheinen in diesem Zusammenhang lückenhaft. So enthält der angefochtene Entscheid keine näheren Angaben zur Person des Verfolgten. Es wird lediglich erwähnt, er sei am 26. Juni 1979 geboren, kurdischer Abstammung und am 19. Mai 1996 in die Schweiz eingereist. Namentlich die Fakten, welche das BFF am 3. November 1999 dazu bewogen, dem Verfolgten die vorläufige Aufnahme zu gewähren und eine Wegweisung als unzumutbar zu bezeichnen, werden nicht erörtert. Ebenso wenig legt das BJ dar, wie sich der Verfolgte in den mehr als 10 Jahren seines bisherigen Aufenthaltes in der Schweiz verhalten hat, ob er beispielsweise straffällig (oder in anderer Weise polizeilich auffällig) geworden ist. Nach eigenen Angaben hat er am 7. August 2006 ein Asylgesuch gestellt, das noch hängig ist (vgl. dazu oben, E. 5.2.2).</w:t>
      </w:r>
    </w:p>
    <w:p>
      <w:r>
        <w:rPr>
          <w:b/>
        </w:rPr>
        <w:t>E. 5.3.6</w:t>
      </w:r>
    </w:p>
    <w:p>
      <w:r>
        <w:t>Die ersuchende Behörde stützt sich für ihre Sachdarstellung ausdrücklich auf das Verhörprotokoll des Hauptangeklagten vom 9. Mai 1997. Die betreffenden Beweisergebnisse (vgl. ausführlich E. 5.1.3) sprechen allerdings gegen eine terroristische Aktivität des Verfolgten im Sinne von Art. 260ter StGB :</w:t>
      </w:r>
    </w:p>
    <w:p>
      <w:r>
        <w:t>Danach sei der Verfolgte im Jahre 1994 von Verantwortlichen der DHKP-C angeworben worden. Nach einer Ausbildung sei er einer separatistischen Aktivistengruppe zugewiesen worden, die er aber im gleichen Jahr wieder verlassen habe. Dementsprechend habe er an verschiedenen Aktionen dieser Gruppe nicht mehr teilgenommen. Ab 1995 hätten ältere Mitglieder den knapp 16-Jährigen wieder an Treffen der Gruppe mitgebracht. Die Beziehungen zu deren Anführer seien abgebrochen worden. Nachdem der jüngere Bruder eines Gruppenmitgliedes von türkischen Sicherheitskräften in Gazi getötet worden sei, habe sich die (nach dem Erschossenen benannte) Aktivistengruppe im August/September 1995 noch aus dem Bruder des Getöteten, dem Verfolgten und eine kurze Zeit lang aus einem dritten Mitglied zusammengesetzt. Über funktionierende Waffen habe die Gruppe bis zum 23. September 1995 (Entwendung der Pistole eines Dorfwächters) nicht verfügt. Bald nach dem Tötungsfall vom 2. Oktober 1995 habe der Verfolgte die Gruppe (und später auch die Türkei) endgültig verlassen.</w:t>
      </w:r>
    </w:p>
    <w:p>
      <w:r>
        <w:rPr>
          <w:b/>
        </w:rPr>
        <w:t>E. 5.3.7</w:t>
      </w:r>
    </w:p>
    <w:p>
      <w:r>
        <w:t>Diese Sachdarstellung lässt weder auf eine funktionale Eingliederung in eine straff organisierte terroristische Gruppierung im Sinne von Art. 260ter StGB schliessen noch auf eine systematische Unterstützung von verbrecherischen Aktivitäten einer terroristischen Organisation. Im Zeitraum von 1994 bis Spätsommer 1995 ist der Verfolgte gemäss den Unterlagen der ersuchenden Behörde als eher zögerlicher jugendlicher Mitläufer bzw. aktiver Sympathisant aufgetreten. Die Angaben des Ersuchens zu den beiden Vorfällen vom 23. September und 2. Oktober 1995 lassen sein Verhalten noch nicht als Terrorismus im strafrechtlichen Sinne erscheinen. Der Tatbestand der Unterstützung einer kriminellen Gruppierung würde nicht nur das Vorliegen einer Organisation im Sinne von Art. 260ter StGB voraussetzen. Der Täter müsste der Organisation zudem gezielt und systematisch bei ihrer verbrecherischen bzw. terroristischen Zweckverfolgung geholfen haben. Insofern ist der Unterstützungstatbestand von der Beihilfe an konkreten Verbrechen, von der entfernten Gehilfenschaft (Beihilfe zur Gehilfenschaft) und vom aktiven Sympathisantentum juristisch abzugrenzen ( BGE 131 II 235 E. 2.12.2 S. 242; 128 II 355 E. 2.4 S. 362 mit Hinweisen).</w:t>
      </w:r>
    </w:p>
    <w:p>
      <w:r>
        <w:rPr>
          <w:b/>
        </w:rPr>
        <w:t>E. 6</w:t>
      </w:r>
    </w:p>
    <w:p>
      <w:r>
        <w:t>Zusammenfassend ist Folgendes festzuhalten: Im vorliegenden Fall bestehen keine ausreichend klaren, widerspruchsfreien und verlässlichen Verdachtsgründe dafür, dass der Verfolgte sich eines Tötungsdeliktes bzw. der Unterstützung oder Mitgliedschaft bei einer kriminellen Organisation strafbar gemacht hat. Zudem widerspräche eine Auslieferung des zur Tatzeit 15- bis 16-jährigen Verfolgten, der im Rahmen bürgerkriegsähnlicher Auseinandersetzungen einer separatistischen Widerstandsgruppe lose angehörte, 1996 mit 17 Jahren als Flüchtling in die Schweiz emigrierte, 1999 asylrechtliche vorläufige Aufnahme fand und seit mehr als 10 Jahren hier ohne Beanstandungen lebt, dem Sinn und Zweck des EAUe.</w:t>
      </w:r>
    </w:p>
    <w:p>
      <w:r>
        <w:rPr>
          <w:b/>
        </w:rPr>
        <w:t>E. 7</w:t>
      </w:r>
    </w:p>
    <w:p>
      <w:r>
        <w:t>Es stellt sich die Frage, ob sich im vorliegenden Fall eine nochmalige Ergänzung des Ersuchens rechtfertigt. Dabei ist namentlich zu berücksichtigen, dass die untersuchten Vorkommnisse mehr als 11 Jahre zurückliegen und nach derart langer Zeit kaum wesentliche und verlässliche Ergänzungen des Sachverhaltes erwartet werden können. Das Ersuchen wurde ausserdem bereits vor mehreren Jahren ergänzt. Wie dargelegt, enthält es dennoch weiterhin Mängel und Widersprüche. Es kommt hinzu, dass sich hier noch zusätzliche Abklärungen (zur Menschenrechtssituation und zur Frage der politischen Natur des Deliktes) sowie weitere förmliche Zusicherungen der ersuchenden Behörde aufdrängen würden. Aufgrund der Rechtshilfeakten kann nicht erwartet werden, dass die notwendigen zusätzlichen Abklärungen und Garantien innert angemessener Frist erhältlich wären. Das Ersuchen wurde vor mehr als dreieinhalb Jahren eingereicht, und der Verfolgte befindet sich seit fast einem Jahr in Auslieferungshaft.</w:t>
      </w:r>
    </w:p>
    <w:p>
      <w:r>
        <w:t>Bei dieser Sachlage rechtfertigt sich keine weitere Verzögerung des Auslieferungsverfahrens und keine Fortdauer der Auslieferungshaft. Nach dem Gesagten ist die Beschwerde gutzuheissen, der angefochtene Entscheid aufzuheben und das Auslieferungsersuchen abzuweisen (Verfahren 1A.203/2006).</w:t>
      </w:r>
    </w:p>
    <w:p>
      <w:r>
        <w:rPr>
          <w:b/>
        </w:rPr>
        <w:t>E. 8</w:t>
      </w:r>
    </w:p>
    <w:p>
      <w:r>
        <w:t>Gestützt auf diese Erwägungen ist die Verwaltungsgerichtsbeschwerde gutzuheissen, der angefochtene Entscheid des BJ aufzuheben, das Auslieferungsersuchen abzuweisen und die Haftentlassung des Verfolgten anzuordnen (Verfahren 1A.203/2006).</w:t>
      </w:r>
    </w:p>
    <w:p>
      <w:r>
        <w:t>Das Verfahren betreffend Einrede des politischen Delikts (1A.163/2006) ist als gegenstandslos geworden abzuschreiben.</w:t>
      </w:r>
    </w:p>
    <w:p>
      <w:r>
        <w:t>Gerichtskosten sind nicht zu erheben ( Art. 156 Abs. 2 OG ). Dem anwaltlich vertretenen Verfolgten ist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