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1A.144/2006 vom 14. Juli 2006</w:t>
      </w:r>
    </w:p>
    <w:p>
      <w:r>
        <w:t>Bundesgericht, 2006-07-14, IT</w:t>
      </w:r>
    </w:p>
    <w:p>
      <w:r>
        <w:rPr>
          <w:b/>
        </w:rPr>
        <w:t xml:space="preserve">Quelle: </w:t>
      </w:r>
      <w:r>
        <w:t>https://mcp.opencaselaw.ch/entscheid/bger_1A.144_2006</w:t>
      </w:r>
    </w:p>
    <w:p>
      <w:r>
        <w:t>FR: TF 1A.144/2006 du 14 juillet 2006</w:t>
      </w:r>
    </w:p>
    <w:p>
      <w:r>
        <w:t>IT: TF 1A.144/2006 del 14 luglio 2006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domanda di revisione è inammissibile.</w:t>
      </w:r>
    </w:p>
    <w:p>
      <w:r>
        <w:rPr>
          <w:b/>
        </w:rPr>
        <w:t>E. 2</w:t>
      </w:r>
    </w:p>
    <w:p>
      <w:r>
        <w:t>Non si preleva tassa di giustizia.</w:t>
      </w:r>
    </w:p>
    <w:p>
      <w:r>
        <w:rPr>
          <w:b/>
        </w:rPr>
        <w:t>E. 3</w:t>
      </w:r>
    </w:p>
    <w:p>
      <w:r>
        <w:t>Comunicazione all'istante, ai patrocinatori delle parti, alla Camera dei ricorsi penali del Tribunale d'appello, al Ministero pubblico del Cantone Ticino e, per conoscenza, all'Ufficio dei fallimenti del distretto di Lugano.</w:t>
      </w:r>
    </w:p>
    <w:p>
      <w:r>
        <w:t>Losanna, 14 luglio 2006</w:t>
      </w:r>
    </w:p>
    <w:p>
      <w:r>
        <w:t>In nome della I Corte di diritto pubblico</w:t>
      </w:r>
    </w:p>
    <w:p>
      <w:r>
        <w:t>del Tribunale federale svizzero</w:t>
      </w:r>
    </w:p>
    <w:p>
      <w:r>
        <w:t>Il presidente: Il cancelliere: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