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1A.13/2000 vom 21. Juni 2001</w:t>
      </w:r>
    </w:p>
    <w:p>
      <w:r>
        <w:t>Bundesgericht, 2001-06-21, IT</w:t>
      </w:r>
    </w:p>
    <w:p>
      <w:r>
        <w:rPr>
          <w:b/>
        </w:rPr>
        <w:t xml:space="preserve">Quelle: </w:t>
      </w:r>
      <w:r>
        <w:t>https://mcp.opencaselaw.ch/entscheid/bger_1A.13_2000</w:t>
      </w:r>
    </w:p>
    <w:p>
      <w:r>
        <w:t>FR: TF 1A.13/2000 du 21 juin 2001</w:t>
      </w:r>
    </w:p>
    <w:p>
      <w:r>
        <w:t>IT: TF 1A.13/2000 del 21 giugno 2001</w:t>
      </w:r>
    </w:p>
    <w:p>
      <w:pPr>
        <w:pStyle w:val="Heading2"/>
      </w:pPr>
      <w:r>
        <w:t>Regeste</w:t>
      </w:r>
    </w:p>
    <w:p>
      <w:r>
        <w:t>Assistenza giudiziaria e estradizione</w:t>
      </w:r>
    </w:p>
    <w:p>
      <w:pPr>
        <w:pStyle w:val="Heading2"/>
      </w:pPr>
      <w:r>
        <w:t>Erwägungen</w:t>
      </w:r>
    </w:p>
    <w:p>
      <w:r>
        <w:rPr>
          <w:b/>
        </w:rPr>
        <w:t>E. 4</w:t>
      </w:r>
    </w:p>
    <w:p>
      <w:r>
        <w:t>I ricorrenti sostengono che l'esposto dei fat- ti della rogatoria, e del noto complemento, sarebbe confu- so, impreciso, del tutto lacunoso e lesivo pertanto degli art. 14 CEAG e 10 cpv. 2 OAIMP. A torto, come si è visto, essi fondano tuttavia tale assunto sul fatto che l'analoga domanda indirizzata alla Svizzera sarebbe stata rifiutata per tale motivo. Essi affermano inoltre che si sarebbe chiaramente in presenza di un caso di ricerca indiscrimina- ta di prove. a) Secondo la rogatoria risulterebbe dalle indagi- ni che il gruppo italiano F.________ avrebbe violato i limiti posti dalle leggi spagnole, investendo nella T.________ SA, concessionaria del servizio pubblico televi- sivo. I gestori della F.________ avrebbero organizzato un sistema clandestino di investimenti per il tramite di per- sone e società interposte, allo scopo di dirigere di fatto e di disporre della maggioranza azionaria della citata rete televisiva, evadendo controlli amministrativi. Secondo le Autorità spagnole, l'illecita e clandestina partecipazione maggioritaria di F.________ sarebbe consistita nel falsifi- care sistematicamente le dichiarazioni presentate agli or- ganismi pubblici spagnoli, segnatamente alla Direzione ge- nerale delle telecomunicazioni e alla Direzione generale degli scambi con l'estero. La vera identità di chi effet- tuava gli investimenti, cioè gli acquirenti delle azioni, o veniva occultata o era falsa. Contemporaneamente sarebbero stati compilati con dati falsi documenti contabili da pre- sentare al Registro mercantile e le dichiarazioni per il Ministero delle finanze. Queste e altre operazioni avrebbe- ro comportato una frode tributaria per circa 5'000 milioni di pesete. L'Autorità spagnola adduce che per le operazioni illecite il gruppo F.________ avrebbe utilizzato, oltre a società e conti bancari lussemburghesi, inglesi, germanici e italiani, i conti svizzeri della A.________ Ltd. e della C.________ Ltd., nonché quelli di altre società. b) Certo, l'esposto dei fatti, riguardo alle per- sone (ove sono indicati alcuni inquisiti dell'inchiesta "Mani pulite") e alle società che avrebbero commesso i pro- spettati reati, nonché ai luoghi, alle date e alle modalità in cui essi furono perpetrati (v. art. 10 cpv. 2 OAIMP ), è assai conciso e vago: è quindi a ragione che l'UFP ha ri- chiesto maggiori ragguagli ( art. 28 cpv. 6 AIMP ), forniti con il complemento del 23 marzo 1999, di cui si dirà in se- guito. La descrizione dei fatti è nondimeno sufficiente per permettere allo Stato richiesto di determinarsi sui presup- posti per la concessione della postulata assistenza (cfr. art. 14 CEAG ; DTF 118 Ib 111 consid. 5b pag. 121, 547 con- sid. 3a), tenuto conto altresì della necessità primordiale di reprimere i reati e del fatto che l'assistenza dev'esse- re concessa nella misura più ampia possibile ( art. 1 cpv. 1 CEAG). Inoltre, riguardo all'asserita lacunosità dei pro- spettati reati di corruzione indicati nel complemento, oc- corre considerare che, specie se l'inchiesta è al suo ini- zio (in concreto allo stadio delle indagini preliminari), non si può pretendere che lo Stato richiedente fornisca particolari che proprio la domanda di assistenza intende chiarire; in determinate circostanze, si può pure ammettere che lo Stato richiedente si esprima con un certo riserbo, per evitare di fornire ai perseguiti indicazioni suscetti- bili di ostacolare l'inchiesta, come espressamente indicato nel complemento, ove si sottolinea le precauzioni che devo- no essere adottate nella fase istruttoria. Tenuto conto di queste esigenze, le obiezioni ricorsuali non consentono di rifiutare l'assistenza. In effetti, le Autorità inquirenti spagnole sospettano che dei funzionari sarebbero stati cor- rotti, tra il 1995 e il 1997, dal gruppo F.________ o dai suoi soci spagnoli; come espressamente indicato nel comple- mento, l'ammontare della presunta corruzione potrebbe esse- re determinato solo mediante l'esecuzione della rogatoria e l'individuazione dei destinatari dei bonifici bancari pro- venienti dai conti svizzeri della F.________: è per il tra- mite di queste informazioni che si potrà stabilire, come precisato nel complemento, se i versamenti corrispondano effettivamente al prezzo della corruzione. La circostanza che le Autorità spagnole non siano attualmente in grado di precisare i funzionari corrotti, e l'assunto ricorsuale secondo cui le persone colpite dalla rogatoria non sarebbero perseguite in Spagna, non sono mo- tivi sufficienti per ritenere lacunosa, e quindi inammissi- bile, la richiesta: l'assistenza dev'essere prestata anche per acclarare se il reato fondatamente sospettato sia ef- fettivamente stato commesso, e non soltanto per scoprirne l'autore o raccogliere prove a suo carico ( DTF 118 Ib 547 consid. 3a pag. 552). La circostanza che S.________ non sia menzionato nella rogatoria è ininfluente, visto che nella stessa vengono indicati conti di cui è titolare. Poiché nella domanda è indicata gran parte dei conti bancari og- getto dell'inchiesta, è fuori luogo parlare di una ricerca indiscriminata di prove. L'esposto dei fatti è quindi vin- colante ( DTF 126 II 495 consid. 5e/aa pag. 501 e rinvii, 118 Ib 547 consid. 3a). c) L'assunzione delle precisazioni, postulate in via subordinata dai ricorrenti, non è pertanto necessaria. Per di più le conclusioni volte a far individuare i verbali d'interrogatorio e i conti bancari oggetto della rogatoria sono, in gran parte, inammissibili per carenza di legitti- mazione. È d'altra parte superfluo indicare ai ricorrenti i procedimenti penali italiani per i quali l'Italia ha acqui- sito le informazioni in discussione, come non è manifesta- mente necessario indicare loro quali documenti dei loro conti saranno ritrasmessi: questi fatti, oggetto di numero- se rogatorie e di molteplici ricorsi al Tribunale federale, sono ben noti ai ricorrenti (v., in particolare, la senten- za inedita nei confronti dei ricorrenti del 12 marzo 1996, apparsa in Rep 1996 100, le sentenze del 27 marzo 1998, del 28 novembre 1996 e del 24 marzo 1998, quest'ultima pubbli- cata parzialmente in DTF 124 II 184 , e del 1° aprile 1998, concernenti i loro conti "3.________", "2.________" e "4.________", indicato nella richiesta come "1.________"). d) I ricorrenti chiedono d'invitare la Spagna a indicare le norme secondo cui l'acquisizione di una parte- cipazione oppure la mancata dichiarazione di partecipazione a una società di gestione di un canale televisivo privato sarebbe punibile penalmente. Fanno valere che il diritto spagnolo non prevederebbe nessuna sanzione penale nei con- fronti di coloro che non rispettano oppure non rendono nota la quota di partecipazione a una società concessionaria per la gestione di canali televisivi, e producono, a sostegno della loro tesi, due pareri peritali, secondo cui si trat- terrebbe di semplici illeciti amministrativi; aggiungono che tale condotta non costituiva, sotto il diritto previ- gente, falsità ideologica, o che la stessa sarebbe comunque stata depenalizzata retroattivamente, la legislazione spa- gnola essendo stata modificata in tale ambito. Premesso che norme del diritto penale spagnolo (re- ati societari) sono allegate alla rogatoria del 24 luglio 1996 (De los delitos societarios, art. 290, 294-296 CP spa- gnolo), né la CEAG né il diritto interno condizionano la concessione dell'assistenza a tale requisito; l' art. 28 cpv. 3 lett. b AIMP prevede infatti espressamente che la produzione delle norme applicabili non è richiesta a soste- gno di una domanda d'assistenza secondo la parte terza del- la legge (sentenze inedite del 17 febbraio 1994 in re R., consid. 2b, e in re F., consid. 2c). Inoltre, il Giudice svizzero dell'assistenza non deve esaminare - tranne nel caso di abuso, non realizzato in concreto - la punibilità degli atti descritti nella rogatoria secondo il diritto della Parte richiedente ( DTF 116 Ib 89 consid. 3c/aa, 112 Ib 576 consid. 11b/ba pag. 593). In effetti, aderendo alla Convenzione, la Svizzera ha fatto uso delle facoltà previ- ste dagli art. 5 n. 1 lett. a e 23 n. 1 CEAG, e ha sotto- posto all'esigenza della doppia incriminazione l'esecuzione di commissioni rogatorie che, come quella in esame, impli- cano coercizione. L'AIMP, entrata in vigore dopo la Conven- zione, ha attenuato questa esigenza, imponendo al Giudice dell'assistenza di verificare, di regola, solo se l'atto perseguito all'estero, effettuata la dovuta trasposizione, denoti gli elementi obiettivi di una fattispecie punibile secondo il diritto svizzero ( art. 64 cpv. 1 AIMP ; DTF 124 II 184 consid. 4b/cc e rinvii; Zimmermann , op. cit., n. 348/349 e 354). Nella rogatoria l'Autorità spagnola precisa nondimeno che risulterebbero stati commessi reati contro il Ministero delle finanze (Delitos contra la hacienda pùbli- ca, art. 305 e 310 CP spagnolo), reati di falsificazione di documenti pubblici e ufficiali e anche privati (De las fal- sedades documentales, art. 390 segg. CP spagnolo), reati societari (art. 290 segg. CP spagnolo) e reati contro la pubblica amministrazione secondo gli art. 404 CP spagnolo (prevaricación) e 419 segg. (cohecho, ossia corruzione). Spetterà al Giudice estero del merito esaminare se l'Accusa potrà fondarsi anche sulle contestate fattispecie penali ( DTF 122 II 367 consid. 2c, 118 Ib 547 consid. 3a). Nella misura in cui, con l'accennata allegazione, venga contestata la colpevolezza, il quesito sfuggirebbe alla competenza del Giudice dell'assistenza; i ricorrenti non sono inoltre legittimati a far valere diritti di terzi, in particolare quelli di testimoni cui non sarebbe stata noti- ficata la decisione impugnata.</w:t>
      </w:r>
    </w:p>
    <w:p>
      <w:r>
        <w:rPr>
          <w:b/>
        </w:rPr>
        <w:t>E. 5</w:t>
      </w:r>
    </w:p>
    <w:p>
      <w:r>
        <w:t>Nell'ambito dell'esame della doppia punibi- lità, occorre pertanto esaminare, limitandosi a un esame "prima facie", se i fatti addotti nella domanda estera - effettuata la dovuta trasposizione - sarebbero punibili secondo il diritto svizzero, ritenuto che l'assistenza deve essere concessa quando sia richiesta per la repressione di più reati e uno di essi è punibile secondo il diritto sviz- zero ( DTF 124 II 184 consid. 4b/cc e rinvii). a) I ricorrenti sostengono che i fatti esposti al "capitolo secondo" della rogatoria sarebbero punibili in Svizzera secondo l'art. 70 cpv. 3 della legge federale sul- la radiotelevisione, del 21 giugno 1991 (RS 784.40), secon- do cui chiunque influenza a proprio favore l'esito di una procedura di rilascio o di modifica di concessione fornendo indicazioni false è punito con la multa fino a fr. 100'000.--. Ne deducono che sarebbe contrario al principio della proporzionalità autorizzare la trasmissione di centi- naia o migliaia di documenti bancari e di decine di verbali d'interrogatorio per fatti qualificati come contravvenzione dal diritto svizzero. Aggiungono che per la Spagna, confor- memente alla riserva formulata all' art. 5 n. 1 CEAG , un reato punibile come contravvenzione non darebbe luogo all' estradizione, e quindi neppure all'assistenza, per cui di- fetterebbe il principio della reciprocità secondo l' art. 8 AIMP. aa) I ricorrenti disconoscono tuttavia che l'assi- stenza è richiesta, in primo luogo, per i prospettati reati di corruzione, di falsità in documenti, di false indicazio- ni su attività commerciali, fattispecie chiaramente punibi- li secondo il diritto svizzero e che giustificherebbero an- che in Svizzera l'apertura di un'indagine ( DTF 124 II 184 consid. 4b/cc in fine; v. DTF 115 Ib 517 consid. 4b riguar- do all' art. 8 cpv. 2 AIMP ). È d'altra parte palese che per tali reati la Spagna concede la reciprocità. La circostanza che parte di tali fatti potrebbero costituire, tema su cui insistono i ricorrenti, anche fattispecie punibili solo me- diante contravvenzione non li fa manifestamente divenire casi irrilevanti secondo l' art. 4 AIMP : non occorre pertan- to esaminare se una parte di tale fattispecie configuri un reato sconosciuto al diritto svizzero, visto ch'essa, come si è visto, è comunque punibile nella Confederazione. Non è necessario quindi pronunciarsi oltre sull'accenno dell'UFP nella replica, secondo cui potrebbero essere applicabili anche gli art. 20 e 31 della legge federale sulle borse e il commercio di valori mobiliari, del 24 marzo 1995, rela- tivi alla pubblicità delle partecipazioni e sull'obbligo di dichiarazione, reati passibili di multa (art. 41; RS 954.1). bb) Risulta infatti dalla rogatoria e in partico- lare dal complemento del 23 marzo 1999, che i prospettati reati concernono la corruzione di pubblici funzionari allo scopo di evitare ispezioni e accertamenti da parte degli organismi amministrativi preposti alle funzioni di control- lo. Nel 1986, epoca nella quale non era ancora stata pro- mulgata la legge sulle televisioni private, il gruppo F.________ avrebbe acquistato alcuni studi cinematografici a Madrid. Nel 1988, entrata in vigore la citata legge, la F.________, costituiva un gruppo di società che sarebbero poi diventate le sue filiali in Spagna, ossia P.________ SA, V.________ SA e I.________ SA: ciò avveniva prima delle aggiudicazioni, nel 1989, delle concessioni amministrative. Con l'entrata in funzione della rete televisiva privata, da conti bancari svizzeri del gruppo F.________ sarebbero sta- ti effettuati alcuni pagamenti in valuta spagnola a favore di entità sconosciute e di altri conti bancari svizzeri, in particolare due pagamenti di 220 e di 41 milioni di pesete effettuato dal conto "A.________" presso la SBS di Lugano a favore della E.________ SA, per "studi (consulenze) " nell' ambito della cosiddetta operazione "M.________"; la società beneficiaria, allora controllata dall'indagato R.________ (di cui un ricorso è stato respinto dal Tribunale federale con sentenza del 7 luglio 1998), non sarebbe stata una so- cietà dedita a tali prestazioni. Nonostante la presunta si- tuazione d'illegalità amministrativa della rete televisiva, poiché vari azionisti detenevano percentuali di pacchetti azionari in misura superiore ai limiti legali, gli organi- smi amministrativi preposti al controllo non intervennero. Fra il 1995 e il 1996 tre gruppi di ispettori, controllando le dichiarazioni fiscali della T.________ SA, P.________ SA e L.________ SA, individuavano indizi di reato nei confron- ti del Ministero delle finanze, che non furono comunicati al Pubblico Ministero. I tre gruppi di ispettori non comu- nicarono alle società ispezionate gli indizi di reato, men- tre gli avvocati spagnoli del gruppo F.________ ne sarebbe- ro stati informati e l'avrebbero comunicato alla direzione del gruppo in Italia che, tramite i suoi legali italiani, avrebbe chiesto informazioni sul finanziamento dei partiti politici in Spagna (sulla concessione dell'assistenza per tale fattispecie v. DTF 124 II 184 consid. 4b/cc). Nel 1997 il Pubblico Ministero Anticorruzione ordinò di mettergli a disposizione i verbali d'ispezione dei tre gruppi: gli at- ti, prima della prescrizione, non vennero consegnati, per cui il Pubblico Ministero sporse denuncia al Tribunale per interrompere la prescrizione. Questo è quanto è desumibile, segnatamente, dal complemento alla rogatoria. b) La richiesta di assunzione di prove può essere rifiutata solo se l'invocato principio della proporzionali- tà, nella limitata misura in cui può essere applicato in procedure rette dalla CEAG ( DTF 112 Ib 576 consid. 13d pag. 603, 113 Ib 157 consid. 5a pag. 165, 121 II 241 consid. 3c), sia manifestamente violato ( DTF 120 Ib 251 consid. 5c) o se la domanda appaia abusiva, le informazioni essendo del tutto inidonee a far progredire le indagini ( DTF 122 II 134 consid. 7b, 121 II 241 consid. 3a). Ciò non si verifica in concreto. Del resto, la mole della documentazione non co- stituisce di per sé, in considerazione della complessità della vicenda e del coinvolgimento di numerose persone e società nel procedimento estero, un indizio di violazione dell'invocato principio e di una ricerca indiscriminata di prove, visto che le misure richieste sono idonee a far pro- gredire l'inchiesta spagnola ( DTF 121 II 241 consid. 3a). Inoltre, va anche qui ricordato che i ricorrenti non sono legittimati a opporsi alla trasmissione di documenti ri- guardanti terze persone o altre società. c) I ricorrenti precisano ancora che il secondo capitolo della domanda rileverebbe come il comportamento perseguito sarebbe costitutivo anche di frode tributaria, e contestano che l'esposto dei fatti soddisfi le esigenze ri- chieste in tale ambito dalla giurisprudenza ( art. 3 cpv. 3 AIMP); secondo loro, l'UFP avrebbe dovuto interpellare, per parere, conformemente all' art. 24 OAIMP , l'Amministrazione federale delle contribuzioni. A mente dei ricorrenti occor- rerebbe conoscere gli esercizi fiscali riguardo ai quali vennero commesse frodi fiscali, per poter stabilire se le relative decisioni di tassazione fiscale sono cresciute in giudicato, visto che secondo il diritto svizzero quando la decisione di tassazione non è cresciuta in giudicato si sa- rebbe in presenza di una semplice sottrazione fiscale, per la quale l'assistenza non è ammissibile. La censura non regge. Dalla rogatoria si evince che sarebbero state falsificate sistematicamente le dichiara- zioni presentate agli organismi pubblici spagnoli e, in particolare, che sarebbero stati compilati, con dati falsi, i documenti contabili da presentare al Registro mercantile e le dichiarazioni per il Ministero delle finanze; segnata- mente, la società spagnola P.________ SA, con partecipa- zione del gruppo F.________, avrebbe utilizzato fatture che potrebbero essere false nelle dichiarazioni al Ministero delle finanze; essa ha dichiarato di aver effettuato, nel 1993, pagamenti (di cui tre indicati nella rogatoria) a va- rie società italiane appartenenti al gruppo H.________. Ora, il Tribunale federale ha stabilito che si è sempre in presenza di una truffa in materia fiscale, per la quale l'assistenza può essere concessa, allorché il contribuente presenta all'autorità fiscale documenti inesatti o incom- pleti secondo l' art. 110 n. 5 cpv. 1 CP ( DTF 125 II 250 consid. 3-5, 115 Ib 68 consid. 3a/bb pag. 77; sentenza ine- dita del 13 ottobre 1999 in re UFP, consid. 3, apparsa in Rep 1999 126). d) Le conclusioni subordinate dei ricorrenti, nel senso d'invitare l'UFP a precisare i procedimenti penali italiani sulla base dei quali furono trasmessi i documenti ora richiesti dalla Spagna, non possono essere accolte. Da una parte perché i ricorrenti non sono legittimati a oppor- si alla consegna di informazioni che riguardano terzi, dall'altra perché essi conoscono i procedimenti italiani che hanno comportato la trasmissione delle informazioni, a loro note, sui loro conti. Secondo la costante prassi, spettava quindi ai ricorrenti precisare quali di questi do- cumenti e perché non dovrebbero essere trasmessi (DTF 126 II 258 consid. 9c in fine, 122 II 367 consid. 2d). Per di più, l'Autorità estera ha chiesto espressamente di trasmet- terle i giustificativi di tutte le operazioni, e di qual- siasi altra informazione utile: ora, quando le Autorità estere chiedono informazioni su conti bancari in procedi- menti per reati patrimoniali o corruttivi, esse necessitano di regola di tutti i documenti, per poter individuare a chi sia pervenuto l'eventuale provento del reato (DTF 124 II 180 consid. 3c inedito, 121 II 241 consid. 3b e c; Zimmer - mann , op. cit., n. 478 pag. 370). Limitandosi ad addurre l'inutilità dei documenti svizzeri per l'inchiesta spagnola i ricorrenti non dimostrano affatto l'irrilevanza potenzia- le della documentazione per il procedimento estero (DTF 122 II 367 consid. 2c).</w:t>
      </w:r>
    </w:p>
    <w:p>
      <w:r>
        <w:rPr>
          <w:b/>
        </w:rPr>
        <w:t>E. 6</w:t>
      </w:r>
    </w:p>
    <w:p>
      <w:r>
        <w:t>Ne segue che i ricorsi, in quanto ammissibili, devono essere respinti: anche il complemento dev'essere re- spinto. Le spese seguono la soccombenza ( art. 156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