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1A.138/2002 vom 19. August 2002</w:t>
      </w:r>
    </w:p>
    <w:p>
      <w:r>
        <w:t>Bundesgericht, 2002-08-19, DE</w:t>
      </w:r>
    </w:p>
    <w:p>
      <w:r>
        <w:rPr>
          <w:b/>
        </w:rPr>
        <w:t xml:space="preserve">Quelle: </w:t>
      </w:r>
      <w:r>
        <w:t>https://mcp.opencaselaw.ch/entscheid/bger_1A.138_2002</w:t>
      </w:r>
    </w:p>
    <w:p>
      <w:r>
        <w:t>FR: TF 1A.138/2002 du 19 août 2002</w:t>
      </w:r>
    </w:p>
    <w:p>
      <w:r>
        <w:t>IT: TF 1A.138/2002 del 19 agosto 2002</w:t>
      </w:r>
    </w:p>
    <w:p>
      <w:pPr>
        <w:pStyle w:val="Heading2"/>
      </w:pPr>
      <w:r>
        <w:t>Regeste</w:t>
      </w:r>
    </w:p>
    <w:p>
      <w:r>
        <w:t>Verkehr (ohne Strassenverkehr)</w:t>
      </w:r>
    </w:p>
    <w:p>
      <w:pPr>
        <w:pStyle w:val="Heading2"/>
      </w:pPr>
      <w:r>
        <w:t>Erwägungen</w:t>
      </w:r>
    </w:p>
    <w:p>
      <w:r>
        <w:rPr>
          <w:b/>
        </w:rPr>
        <w:t>E. 1</w:t>
      </w:r>
    </w:p>
    <w:p>
      <w:r>
        <w:t>Die Verwaltungsgerichtsbeschwerde wird als gegenstandslos geworden abgeschrieben.</w:t>
      </w:r>
    </w:p>
    <w:p>
      <w:r>
        <w:rPr>
          <w:b/>
        </w:rPr>
        <w:t>E. 2</w:t>
      </w:r>
    </w:p>
    <w:p>
      <w:r>
        <w:t>Es werden keine Kosten erhoben.</w:t>
      </w:r>
    </w:p>
    <w:p>
      <w:r>
        <w:rPr>
          <w:b/>
        </w:rPr>
        <w:t>E. 3</w:t>
      </w:r>
    </w:p>
    <w:p>
      <w:r>
        <w:t>Die Schweizerische Eidgenossenschaft hat den Beschwerdeführern für das bundesgerichtliche Verfahren eine Parteientschädigung von insgesamt Fr. 3'000.-- zu bezahlen.</w:t>
      </w:r>
    </w:p>
    <w:p>
      <w:r>
        <w:rPr>
          <w:b/>
        </w:rPr>
        <w:t>E. 4</w:t>
      </w:r>
    </w:p>
    <w:p>
      <w:r>
        <w:t>Dieser Beschluss wird den Parteien, dem Bundesamt für Zivilluftfahrt (BAZL) und der Rekurskommission des Eidgenössischen Departementes für Umwelt, Verkehr, Energie und Kommunikation schriftlich mitgeteilt. Lausanne, 19. August 2002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