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1A.136/2001 vom 22. Oktober 2001</w:t>
      </w:r>
    </w:p>
    <w:p>
      <w:r>
        <w:t>Bundesgericht, 2001-10-22, FR</w:t>
      </w:r>
    </w:p>
    <w:p>
      <w:r>
        <w:rPr>
          <w:b/>
        </w:rPr>
        <w:t xml:space="preserve">Quelle: </w:t>
      </w:r>
      <w:r>
        <w:t>https://mcp.opencaselaw.ch/entscheid/bger_1A.136_2001</w:t>
      </w:r>
    </w:p>
    <w:p>
      <w:r>
        <w:t>FR: TF 1A.136/2001 du 22 octobre 2001</w:t>
      </w:r>
    </w:p>
    <w:p>
      <w:r>
        <w:t>IT: TF 1A.136/2001 del 22 ottobre 2001</w:t>
      </w:r>
    </w:p>
    <w:p>
      <w:pPr>
        <w:pStyle w:val="Heading2"/>
      </w:pPr>
      <w:r>
        <w:t>Regeste</w:t>
      </w:r>
    </w:p>
    <w:p>
      <w:r>
        <w:t>Entraide et extradition</w:t>
      </w:r>
    </w:p>
    <w:p>
      <w:pPr>
        <w:pStyle w:val="Heading2"/>
      </w:pPr>
      <w:r>
        <w:t>Erwägungen</w:t>
      </w:r>
    </w:p>
    <w:p>
      <w:r>
        <w:rPr>
          <w:b/>
        </w:rPr>
        <w:t>E. 1</w:t>
      </w:r>
    </w:p>
    <w:p>
      <w:r>
        <w:t>Le recours de droit administratif est formé en temps utile contre une décision de clôture rendue par l'autorité fédérale d'exécution (art. 80g de la loi fédérale sur l'entraide internationale en matière pénale - EIMP, RS 351. 1). Le recourant a qualité pour recourir contre la transmission de pièces relatives au compte bancaire dont il est titulaire ( art. 80h let. b EIMP , art. 9a let. a OEIMP ). S'agissant d'une décision de clôture complémentaire, le recourant ne saurait soulever que des objections qui n'ont pas été déjà définitivement écartées antérieurement, en particulier celles que le Tribunal fédéral a examinées dans son arrêt du 4 septembre 2000. Le recourant se fonde d'une part sur le principe ne bis in idem, en raison d'un jugement intervenu au Portugal le 10 janvier 2001, et sur le principe de la spécialité, en raison des transmissions à l'autorité fiscale espagnole et d'une offre de transmission au Portugal. Tous ces événements sont postérieurs aux précédentes décisions de clôture et peuvent, par conséquent, être invoqués à ce stade de la procédure.</w:t>
      </w:r>
    </w:p>
    <w:p>
      <w:r>
        <w:rPr>
          <w:b/>
        </w:rPr>
        <w:t>E. 2</w:t>
      </w:r>
    </w:p>
    <w:p>
      <w:r>
        <w:t>Le recourant invoque la règle "ne bis in idem" ( art. 5 EIMP ). I1 estime que le jugement rendu le 10 janvier 2001 par le Tribunal de Setubal concerneraient les mêmes personnes que celles qui sont poursuivies en Espagne, en particulier le recourant lui-même, qui fait l'objet d'un mandat d'arrêt lancé par le juge espagnol. Les faits retenus seraient les mêmes, soit onze importations d'huile depuis la Turquie et la Tunisie, la marchandise ayant été débarquée à Setubal. Même s'il se rapporte aux seules infractions d'association criminelle et d'escroquerie, ce jugement retient que l'huile a été déchargée en quantité déclarée, et que des transports frauduleux n'ont pu être établis. Ce jugement aurait fait l'objet d'un appel, limité à la question de l'importation d'huile de noisette. Le jugement serait définitif en ce qui concerne la question de l'huile d'olive, qui fait l'objet de l'enquête en Espagne. S'agissant d'infractions à caractère douanier, le jugement rendu dans un Etat de l'Union européenne lierait les autres Pays membres. a) Selon l' art. 5 al. 1 let. a EIMP , la demande d'entraide est irrecevable si, en Suisse ou dans l'Etat où l'infraction a été commise, le juge a prononcé un non-lieu ou un acquittement ou s'il a renoncé, provisoirement ou définitivement, à infliger une sanction. Le recourant omet toutefois de se demander à quelles conditions le principe "ne bis in idem" peut être pris en considération selon la Convention européenne d'entraide judiciaire en matière pénale (CEEJ, RS 0.351. 1). Selon la jurisprudence en effet, dans les relations avec les Etats parties à la CEEJ, le droit interne ne saurait s'appliquer à la place du droit conventionnel que lorsqu'il pose des conditions plus favorables à l'entraide ( ATF 123 II 134 consid. 1a et les arrêts cités). b) Or, selon la réserve formulée par la Suisse à propos de l' art. 2 CEEJ , le principe "ne bis in idem" ne saurait faire échec à une demande d'entraide judiciaire que dans les cas où une procédure pénale est pendante en Suisse ou a abouti, dans cet Etat, à un jugement pénal sur le fond. Ainsi défini de manière plus restrictive qu'à l' art. 5 al. 1 let. a EIMP , le principe "ne bis in idem" ne permet pas de refuser l'entraide judiciaire au motif qu'une décision d'abandon de poursuite a été rendue dans l'Etat requérant, voire dans un Etat tiers. Par ailleurs, l'argumentation du recourant est contredite par les indications apportées par le Magistrat requérant, selon lequel, même si les faits sont identiques, les normes appliquées au Portugal seraient différentes de celles qui fondent la poursuite en Espagne. Les personnes concernées par l'enquête au Portugal ne sont pas non plus les mêmes, à l'exception de R._________, G.________ et N.________. Il n'y a pas lieu, cela étant, de rechercher, compte tenu de la nature des infractions, dans quelle mesure un jugement d'acquittement rendu au Portugal lierait le juge espagnol.</w:t>
      </w:r>
    </w:p>
    <w:p>
      <w:r>
        <w:rPr>
          <w:b/>
        </w:rPr>
        <w:t>E. 3</w:t>
      </w:r>
    </w:p>
    <w:p>
      <w:r>
        <w:t>Le recourant invoque ensuite le principe de la spécialité. Il relève que selon la réglementation espagnole, l'autorité judiciaire aurait l'obligation de communiquer à l'autorité fiscale toute information utile à cette dernière. Le juge espagnol aurait d'ailleurs agi dans ce sens le 21 février 2001, en transmettant les pièces d'exécution de sa commission rogatoire à un service de l'administration fiscale. Par ailleurs, le juge d'instruction requérant avait déjà sollicité, dans sa demande initiale du 4 mai 1998, la possibilité de transmettre les documents aux autorités portugaises ou italiennes. Le 5 décembre 2000, il avait clairement offert au Tribunal de Setubal de lui transmettre le procès-verbal d'interrogatoire de O.________; après le refus du Tribunal portugais, il serait à craindre qu'une démarche semblable soit entreprise auprès des autorités italiennes. Des garanties précises devraient en tout cas être exigées sur ces points. a) Interpellé au sujet de son offre de transmission aux autorités portugaises, le magistrat requérant a précisé que ses communications du 5 décembre 2000 et du 16 février 2001 ne tendaient pas à remettre inconditionnellement les documents transmis par la Suisse, mais à savoir si l'autorité portugaise y était toujours intéressée. Le message du 5 décembre 2000 pourrait certes être interprété différemment; car le juge espagnol y indique que la déclaration de O.________ serait "remise dès réception". Le message suivant est toutefois moins catégorique, les autorités portugaises étant invitées à faire savoir leur intérêt à consulter le document et, le cas échéant, à prélever des pièces. En définitive, il y a lieu de s'en tenir à l'interprétation du juge requérant, selon laquelle une transmission directe des pièces remises par la Suisse n'était pas envisagée. Ces éclaircissements, apportés après que l'OFJ avait spécialement attiré l'attention de l'autorité requérante sur les exigences découlant du principe de la spécialité, sont également valables quant à une éventuelle transmission à l'Italie, le Portugal y ayant pour sa part définitivement renoncé. b) Le recourant évoque aussi l'obligation, qui existerait en droit espagnol, de communiquer au fisc tous renseignements susceptibles de l'intéresser. Cette obligation n'implique toutefois pas que le principe de la spécialité ne pourra pas être respecté lorsque l'ordonnance de clôture sera communiquée, avec les réserves habituelles relatives à ce principe. Cette réserve, et en particulier l'interdiction de toute utilisation des renseignements transmis à des fins fiscales, a d'ailleurs déjà été communiquée à l'autorité requérante par l'OFJ, le 19 décembre 2000. L'autorité requérante se trouve ainsi liée par les conditions posées par la Suisse, et il n'y a aucune raison de penser que l'Etat requérant se soustraira à ses obligations. L'existence d'une disposition de droit interne instaurant une obligation d'informer le fisc ne change rien à cette conclusion: il peut raisonnablement être présumé que les organes de l'Etat requérant feront primer une obligation internationale vis-à-vis d'un Etat cocontractant sur une disposition de leur droit interne.</w:t>
      </w:r>
    </w:p>
    <w:p>
      <w:r>
        <w:rPr>
          <w:b/>
        </w:rPr>
        <w:t>E. 4</w:t>
      </w:r>
    </w:p>
    <w:p>
      <w:r>
        <w:t>Sur le vu de ce qui précède, le recours de droit administratif doit être rejeté. Un émolument judiciaire est mis à la charge du recourant qui succombe,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