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1A.128/2005 vom 4. Juli 2005</w:t>
      </w:r>
    </w:p>
    <w:p>
      <w:r>
        <w:t>Bundesgericht, 2005-07-04, DE</w:t>
      </w:r>
    </w:p>
    <w:p>
      <w:r>
        <w:rPr>
          <w:b/>
        </w:rPr>
        <w:t xml:space="preserve">Quelle: </w:t>
      </w:r>
      <w:r>
        <w:t>https://mcp.opencaselaw.ch/entscheid/bger_1A.128_2005</w:t>
      </w:r>
    </w:p>
    <w:p>
      <w:r>
        <w:t>FR: TF 1A.128/2005 du 4 juillet 2005</w:t>
      </w:r>
    </w:p>
    <w:p>
      <w:r>
        <w:t>IT: TF 1A.128/2005 del 4 luglio 2005</w:t>
      </w:r>
    </w:p>
    <w:p>
      <w:pPr>
        <w:pStyle w:val="Heading2"/>
      </w:pPr>
      <w:r>
        <w:t>Erwägungen</w:t>
      </w:r>
    </w:p>
    <w:p>
      <w:r>
        <w:rPr>
          <w:b/>
        </w:rPr>
        <w:t>E. 1</w:t>
      </w:r>
    </w:p>
    <w:p>
      <w:r>
        <w:t>Die Zulässigkeit der Verwaltungsgerichtsbeschwerde und die Beschwerdelegitimation wenigstens eines Teils der Beschwerdeführer stehen ausser Frage (vgl. Urteil 1A.56/2004 vom 11. Juni 2004 E. 1).</w:t>
      </w:r>
    </w:p>
    <w:p>
      <w:r>
        <w:rPr>
          <w:b/>
        </w:rPr>
        <w:t>E. 2</w:t>
      </w:r>
    </w:p>
    <w:p>
      <w:r>
        <w:t>Die Beschwerdeführer bringen in prozessualer Hinsicht zunächst vor, da die Rekurskommission INUM als befangen erscheine, habe das Bundesgericht an deren Stelle "erstinstanzlich" über die gegen die Änderung des Betriebsreglementes vom 18. Oktober 2001 erhobenen Rügen zu entscheiden. Im bundesgerichtlichen Verfahren kann jedoch nicht der Ausstand einer gerichtlichen Behörde verlangt werden, die bereits entschieden hat und deren Entscheid vor Bundesgericht angefochten wird. Zudem können Ausstandsbegehren grundsätzlich nicht gegen richterliche Behörden als solche, sondern nur gegen einzelne Mitglieder dieser Behörden gerichtet werden (vgl. etwa BGE 122 II 471 E. 3b S. 477 mit Hinweisen). Weiter stellt die Tatsache, dass eine gerichtliche Instanz - allenfalls auch mehrmals - gegen die Anträge einer Partei entschieden hat, noch keinen Ausstandsgrund im Sinne von Art. 10 des Bundesgesetzes über das Verwaltungsverfahrens (VwVG; SR 172.021) dar. Und schliesslich stünden die Bestimmungen von Art. 97 ff. des Bundesgesetzes über die Organisation der Bundesrechtspflege (OG; SR 173.110) der "erstinstanzlichen" Beurteilung einer Streitsache auf dem Gebiet des Bundesverwaltungsrechts durch das Bundesgericht entgegen. Das Begehren ist daher abzuweisen, soweit überhaupt darauf einzutreten ist.</w:t>
      </w:r>
    </w:p>
    <w:p>
      <w:r>
        <w:rPr>
          <w:b/>
        </w:rPr>
        <w:t>E. 3</w:t>
      </w:r>
    </w:p>
    <w:p>
      <w:r>
        <w:t>Die Beschwerdeführer werfen der Rekurskommission INUM im Weiteren Rechtsverzögerung und Rechtsmissbrauch "durch jahrelangen, systematischen Entzug der aufschiebenden Wirkung von Beschwerden" vor.</w:t>
      </w:r>
    </w:p>
    <w:p>
      <w:r>
        <w:t>Hierzu ist vorweg klarzustellen, dass nicht die Rekurskommission INUM sondern jeweils das BAZL den Beschwerden gegen die verschiedenen provisorischen Änderungen des Betriebsreglementes die aufschiebende Wirkung entzogen hat. Diese vorsorglichen Anordnungen sind von der Rekurskommission INUM - und auch vom Bundesgericht - lediglich bestätigt worden. Die in der Beschwerde vorgetragene Kritik an diesen Verfügungen erscheint im Übrigen schon deshalb fehl am Platz, weil die Beschwerdeführer ihrerseits - wie sie selbst einräumen - nie um Wiederherstellung der aufschiebenden Wirkung ersucht haben.</w:t>
      </w:r>
    </w:p>
    <w:p>
      <w:r>
        <w:t>Falls und soweit die Vorbringen der Beschwerdeführer so zu verstehen wären, dass damit der bereits früher erhobene Vorwurf der Rechtsverzögerung erneuert würde, könnte schon deshalb nicht darauf eingetreten werden, weil die Rekurskommission INUM ihren Entscheid gefällt und das Verfahren abgeschlossen hat. Ein aktuelles schutzwürdiges Interesse an der Behandlung des Verzögerungsvorwurfs besteht somit nicht mehr. Dass das fragliche Verfahren nicht durch einen Entscheid in der Sache selbst abgeschlossen worden ist, spielt für die Frage der Rechtsverzögerung keine Rolle.</w:t>
      </w:r>
    </w:p>
    <w:p>
      <w:r>
        <w:rPr>
          <w:b/>
        </w:rPr>
        <w:t>E. 4</w:t>
      </w:r>
    </w:p>
    <w:p>
      <w:r>
        <w:t>Die Beschwerdeführer vertreten die Auffassung, ihre gegen die provisorische Betriebsreglements-Änderung vom 18. Oktober 2001 erhobene Beschwerde hätte nicht als gegenstandslos geworden abgeschrieben werden dürfen. Solange die damals bewilligten Ostanflüge weiterhin jeden Abend durchgeführt würden, bleibe das rechtliche Interesse an der Beurteilung der Beschwerde bestehen.</w:t>
      </w:r>
    </w:p>
    <w:p>
      <w:r>
        <w:t>Die Einwendungen der Beschwerdeführer gegen die Verfahrenserledigung sind jedoch aus den Gründen, die die Rekurskommission INUM im angefochtenen Entscheid nennt und auf die weitgehend verwiesen werden kann, abzuweisen. Die Beschwerdeführer gehen offenbar davon aus, dass An- und Abflüge in einem bisher von Fluglärm unberührten Gebiet von vornherein rechtswidrig seien. Das trifft jedoch nicht zu. An- und Abflüge zu den schweizerischen Landesflughäfen sind in der schweizerischen Luftfahrtgesetzgebung vorgesehen und könnten sich nur dann als rechtswidrig erweisen, wenn sich die Auswirkungen des Flugverkehrs auf die Anwohnerschaft und Umwelt auch mit Blick auf das öffentliche Interesse am Betrieb der Landesflughäfen im Einzelfall nicht rechtfertigen liessen. Bei der demnach vorzunehmenden Interessenabwägung sind nicht nur einige Tages- oder Abendstunden, sondern ist die Gesamtsituation der betroffenen Anwohner in Betracht zu ziehen. Nun sind seinerzeit mit der Betriebsreglements-Änderung vom 18. Oktober 2001 Ostanflüge sowohl morgens als auch abends bewilligt worden und ist die morgendliche Belastung der in der Ostanflugschneise Wohnenden durch die Betriebsreglements-Änderung vom 15. Oktober 2002 an Wochenenden und Feiertagen noch verstärkt worden. In der Folge sind jedoch die Anwohner im Osten des Flughafens durch die Einführung der Südanflüge im Oktober 2003 am Morgen deutlich entlastet worden. Diese Entlastung wird im vorläufigen Betriebsreglement, das am 31. Dezember 2003 eingereicht und am 29. März 2005 vom BAZL genehmigt worden ist, bestätigt. Zudem konnte durch den inzwischen am 22. April 2004 bewilligten Einbau eines Instrumentenlandesystems für die Piste 28 die Sicherheit der Ostanflüge verbessert werden. Damit präsentiert sich heute für die Anwohner im Osten des Flughafens Zürich die Gesamtsituation nicht mehr gleich wie im Oktober 2001. Die Rekurskommission INUM hat demnach zu Recht entschieden, dass an der Beurteilung der damals gegebenen Situation kein aktuelles schutzwürdiges Interesse mehr besteht und die seinerzeit eingereichten Beschwerden abgeschrieben werden könnten. Ob die nach geltendem Betriebsreglement heute weiterhin durchgeführten abendlichen Ostanflüge mit dem Bundesrecht vereinbar seien - was vom BAZL am 29. März 2005 bestätigt worden ist - wird im entsprechenden Rechtsmittelverfahren zu beurteilen sein. Insofern erweist sich der Vorwurf der Rechtsverweigerung ebenfalls als unbegründet.</w:t>
      </w:r>
    </w:p>
    <w:p>
      <w:r>
        <w:rPr>
          <w:b/>
        </w:rPr>
        <w:t>E. 5</w:t>
      </w:r>
    </w:p>
    <w:p>
      <w:r>
        <w:t>Angefochten wird schliesslich auch die die Verfahrenskosten betreffende Dispositiv-Ziffer 5 der Verfügung der Rekurskommission INUM, wonach ein Betrag von Fr. 300.-- vom geleisteten Kostenvorschuss bis zur Bezahlung der Verfahrenskosten für den Entscheid vom 26. Januar 2005 zurückzubehalten sei. Die Beschwerdeführer behaupten, sie hätten einerseits auf die Behandlung des Ausstandsbegehrens verzichtet und andererseits den Entscheid vom 26. Januar 2005, für welchen eine Gerichtsgebühr von Fr. 300.-- erhoben worden sei, nie erhalten.</w:t>
      </w:r>
    </w:p>
    <w:p>
      <w:r>
        <w:t>Aus den Akten ergibt sich, dass die Beschwerdeführer mit Eingabe vom 3. Januar 2005 die neu in den Spruchkörper einbezogenen Richter abgelehnt und mitgeteilt haben, dass die Begründung für das Ablehnungsbegehren bis 24. Januar nachgeliefert werde. Mit Schreiben vom 5. Januar 2005 machte der Präsident der Rekurskommission INUM die Beschwerdeführer darauf aufmerksam, dass auch die Begründung des Ablehnungsbegehrens während der angesetzten, bis 10. Januar 2005 laufenden Frist einzureichen sei. Die Beschwerdeführer liessen hierauf nichts mehr von sich hören; weder reichten sie die erforderliche Begründung nach, noch zogen sie ihr Ausstandsbegehren zurück. Die Rekurskommission INUM war daher gehalten, über das anhängig gemachte Begehren zu entscheiden. Die Verfügung vom 26. Januar 2005, mit welcher das Ausstandsbegehren abgewiesen wurde, soweit darauf einzutreten war, ist gemäss dem bei den Akten liegenden Rückschein am 2. Februar 2005 bei der Poststelle Meilen abgeholt worden und gilt damit als zugestellt. Es wird nicht dargelegt und ist auch nicht ersichtlich, weshalb die Rekurskommission INUM die für die Zwischenverfügung erhobene Gerichtsgebühr nicht mit dem im Hauptverfahren bezogenen Kostenvorschuss verrechnen dürfte. Die Einwendungen der Beschwerdeführer erweisen sich damit auch im Kostenpunkt als unbegründet.</w:t>
      </w:r>
    </w:p>
    <w:p>
      <w:r>
        <w:rPr>
          <w:b/>
        </w:rPr>
        <w:t>E. 6</w:t>
      </w:r>
    </w:p>
    <w:p>
      <w:r>
        <w:t>Die Verwaltungsgerichtsbeschwerde ist nach dem Gesagten abzuweisen, soweit auf sie eingetreten werden kann.</w:t>
      </w:r>
    </w:p>
    <w:p>
      <w:r>
        <w:t>Die bundesgerichtlichen Kosten sind den unterliegenden Beschwerdeführern aufzuerlegen ( Art. 156 Abs. 1 OG ). Mit Rücksicht darauf, dass sich die Sachzwänge, die einer beförderlichen Behandlung der Beschwerde durch die Vorinstanz entgegenstanden, weitgehend auf Seiten der Flughafenhalterin ergeben haben, ist von der Zusprechung einer Parteientschädigung an diese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