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1A.122/2002 vom 6. Dezember 2002</w:t>
      </w:r>
    </w:p>
    <w:p>
      <w:r>
        <w:t>Bundesgericht, 2002-12-06, FR</w:t>
      </w:r>
    </w:p>
    <w:p>
      <w:r>
        <w:rPr>
          <w:b/>
        </w:rPr>
        <w:t xml:space="preserve">Quelle: </w:t>
      </w:r>
      <w:r>
        <w:t>https://mcp.opencaselaw.ch/entscheid/bger_1A.122_2002</w:t>
      </w:r>
    </w:p>
    <w:p>
      <w:r>
        <w:t>FR: TF 1A.122/2002 du 6 décembre 2002</w:t>
      </w:r>
    </w:p>
    <w:p>
      <w:r>
        <w:t>IT: TF 1A.122/2002 del 6 dicembre 2002</w:t>
      </w:r>
    </w:p>
    <w:p>
      <w:pPr>
        <w:pStyle w:val="Heading2"/>
      </w:pPr>
      <w:r>
        <w:t>Erwägungen</w:t>
      </w:r>
    </w:p>
    <w:p>
      <w:r>
        <w:rPr>
          <w:b/>
        </w:rPr>
        <w:t>E. 1</w:t>
      </w:r>
    </w:p>
    <w:p>
      <w:r>
        <w:t>Selon l' art. 34 al. 1 LAT , la voie du recours de droit administratif est ouverte notamment contre les décisions prises par l'autorité cantonale de dernière instance sur des indemnisations résultant de restrictions apportées au droit de propriété au sens de l'art. 5 de la même loi. Tel est le cas en l'occurrence de l'arrêt attaqué qui déboute le recourant de son action en paiement d'une indemnité pour expropriation matérielle ( ATF 122 I 328 consid. 1b p. 332; 118 Ib 196 consid. 1a p. 198; 117 Ib 497 consid. 7a p. 498).</w:t>
      </w:r>
    </w:p>
    <w:p>
      <w:r>
        <w:t>Le recourant, dont les prétentions à une indemnité d'expropriation matérielle ont été rejetées en dernière instance cantonale, a qualité pour former un recours de droit administratif ( art. 103 let. a OJ ). Les autres conditions de recevabilité sont remplies et il y a lieu d'entrer en matière.</w:t>
      </w:r>
    </w:p>
    <w:p>
      <w:r>
        <w:rPr>
          <w:b/>
        </w:rPr>
        <w:t>E. 2</w:t>
      </w:r>
    </w:p>
    <w:p>
      <w:r>
        <w:t>Dans un argument qu'il convient d'examiner en premier lieu, la Chambre des recours a considéré que la prétention du demandeur à une indemnité pour expropriation matérielle était prescrite, en l'absence d'une quelconque mesure étatique limitant le droit de propriété de celui-ci prise dans l'année précédant l'ouverture de l'action. Le recourant voit pour sa part une restriction à son droit de propriété constitutive d'une expropriation matérielle dans la décision du Conseil d'Etat du 18 mai 1988 rejetant son recours formé contre le refus de la Municipalité de Y.________ de lui délivrer le permis de construire un centre artisanal sur la parcelle n° 70, de sorte qu'en ouvrant action dans l'année suivant cette décision, il aurait agi dans le délai prescrit par l'art. 119 al. 1 de la loi vaudoise sur l'expropriation du 25 novembre 1974 (LEx).</w:t>
      </w:r>
    </w:p>
    <w:p>
      <w:r>
        <w:rPr>
          <w:b/>
        </w:rPr>
        <w:t>E. 2.1</w:t>
      </w:r>
    </w:p>
    <w:p>
      <w:r>
        <w:t>La question de savoir si une indemnité pour expropriation matérielle est due constitue une question de droit que le Tribunal fédéral examine librement ( ATF 115 Ib 408 consid. 1b p. 409/410; 112 Ib 514 consid. 1b p. 517); c'est en revanche le droit cantonal, dont l'interprétation et l'application ne sont revues que sous l'angle de l'arbitraire, qui détermine selon quelle procédure et pendant quel délai le propriétaire peut faire valoir une prétention à indemnité pour expropriation matérielle, le Tribunal fédéral vérifiant cependant librement si la cour cantonale a abusivement tenu la prescription pour acquise au regard des règles sur la protection de la bonne foi ( ATF 97 I 624 consid. 6 p. 626).</w:t>
      </w:r>
    </w:p>
    <w:p>
      <w:r>
        <w:t>L' art. 119 al. 1 LEx prévoit à cet égard que le droit de demander une indemnité d'expropriation matérielle se prescrit par un an dès la décision appliquant concrètement au demandeur une restriction de droit public à la propriété.</w:t>
      </w:r>
    </w:p>
    <w:p>
      <w:r>
        <w:rPr>
          <w:b/>
        </w:rPr>
        <w:t>E. 2.2</w:t>
      </w:r>
    </w:p>
    <w:p>
      <w:r>
        <w:t>Selon la jurisprudence du Tribunal fédéral, le moment déterminant pour juger si l'on est en présence d'une expropriation matérielle et, partant, si la prétention en indemnisation est périmée ou prescrite, est celui de l'entrée en vigueur de la restriction définitive au droit de propriété ( ATF 121 II 317 consid. 12d/bb p. 347; 119 Ib 229 consid. 3a p. 233 et les arrêts cités; voir aussi, Piermarco Zen-Ruffinen/Christine Guy-Ecabert, Aménagement du territoire, construction, expropriation, Berne 2001, n. 1524, p. 638; Enrico Riva, Commentaire LAT, Zurich 1999, n. 181 à 183 ad art. 5, p. 60/61, et n. 206 ad art. 5, p. 68). En principe, c'est la date de l'approbation définitive et exécutoire du plan de délimitation des zones de protection des eaux souterraines et de son règlement d'application qui est décisive pour introduire une action en paiement d'une indemnité pour expropriation matérielle; en effet, c'est à ce moment-là seulement que l'étendue exacte des restrictions au droit de propriété grevant la parcelle des propriétaires riverains d'un captage est définitivement connue, l'inclusion de celle-ci dans un secteur S de protection des eaux n'étant qu'une mesure provisoire (arrêt du Tribunal fédéral 1A.29/1996 du 9 octobre 1996, consid. 2b; voir aussi Stéphane Mérot, Les sources et les eaux souterraines, thèse Lausanne 1996, p. 202; Enrico Riva, op. cit, n. 182 ad art. 5, p. 61; Fritz Kilchenmann, Grundwasserschutzzonen nach eidgenössischem und bernischem Recht, JAB 1982 p. 377).</w:t>
      </w:r>
    </w:p>
    <w:p>
      <w:r>
        <w:rPr>
          <w:b/>
        </w:rPr>
        <w:t>E. 2.3</w:t>
      </w:r>
    </w:p>
    <w:p>
      <w:r>
        <w:t>En l'occurrence, la parcelle n° 70 a été classée en zone SII de protection des eaux sur la base d'un rapport établi en février 1986 par le bureau d'ingénieurs et géologues conseils C.________ SA au terme d'une étude hydrogéologique réalisée à la demande de la Commune de Nyon. Le plan délimitant les zones de protection du captage du "Z.________" annexé à ce rapport a été approuvé par l'hydrogéologue cantonal à une date que les pièces versées au dossier ne permettent pas de déterminer précisément, avant d'être transmis pour consultation à la Commune de Y.________ le 21 mars 1986, avec le catalogue des restrictions d'utilisation du sol, sans que l'on sache si cette dernière a porté ces documents à la connaissance des propriétaires intéressés pour qu'ils puissent faire valoir leurs droits et leurs observations, conformément à l'art. 62 aLVPEP (cf. Bulletin du Grand Conseil, séance du 22 mai 1979, p. 799); de même, la carte des secteurs de protection des eaux a fait l'objet d'une modification communiquée pour préavis aux communes concernées le 23 avril 1986 et approuvée par le Conseil d'Etat le 14 novembre 1986, sans que l'on sache si cette décision a été publiée ou portée d'une autre manière à la connaissance des propriétaires concernés avant ou après son adoption. Aussi, en l'absence d'une décision prise sans aucun doute possible au terme d'une procédure ménageant le droit d'être entendu des propriétaires intéressés, on doit admettre que le délai d'un an pour agir selon l' art. 119 al. 1 LEx partait du refus du permis de construire (cf. Bulletin du Grand Conseil, automne 1974, p. 231), respectivement du rejet du recours formé contre cette décision par le Conseil d'Etat en date du 20 mai 1988.</w:t>
      </w:r>
    </w:p>
    <w:p>
      <w:r>
        <w:t>Le recourant a donc agi en temps utile en introduisant son action en paiement d'une indemnité pour expropriation matérielle le 18 mai 1989.</w:t>
      </w:r>
    </w:p>
    <w:p>
      <w:r>
        <w:rPr>
          <w:b/>
        </w:rPr>
        <w:t>E. 3</w:t>
      </w:r>
    </w:p>
    <w:p>
      <w:r>
        <w:t>Cela étant, il convient d'examiner si c'est à tort que la Chambre des recours a nié en l'occurrence l'existence d'un cas d'expropriation matérielle.</w:t>
      </w:r>
    </w:p>
    <w:p>
      <w:r>
        <w:rPr>
          <w:b/>
        </w:rPr>
        <w:t>E. 3.1</w:t>
      </w:r>
    </w:p>
    <w:p>
      <w:r>
        <w:t>Le classement d'un bien-fonds dans une zone de protection des eaux souterraines au sens de l'art. 30 aLPEP est une mesure de police au sens étroit qui n'entraîne en principe aucune obligation d'indemniser ( ATF 107 Ib 380 consid. 3 p. 384/385; 106 Ib 330 consid. 4 p. 332; 105 Ia 330 consid. 3b p. 335; 96 I 356 consid. 4 p. 360; Stéphane Mérot, op. cit., p. 194 ss; voir également ATF 122 II 17 consid. 7b p. 19; 121 II 317 consid. 12a p. 343). La jurisprudence prévoit une exception si l'établissement d'une zone de protection équivaut à un déclassement d'un terrain prêt pour la construction ou équipé, ce qui serait notamment le cas si celui-ci aboutissait à une interdiction totale de bâtir ( ATF 106 Ib 336 consid. 5c p. 339; ZBl 92/1991 p. 557 consid. 3 p. 558; arrêt 1A.87/1991 du 5 juillet 1993 cité par Jörg Leimbacher, Mesures d'aménagement et expropriation matérielle, Mémoire ASPAN n° 63, Berne 1995, p. 78/79; Piermarco Zen-Ruffinen/Christine Guy-Ecabert, op. cit., p. 628; sur les motifs à la base de cette jurisprudence, voir Claude Rouiller, Considérations sur la garantie de la propriété et sur l'expropriation matérielle faites à partir de la jurisprudence du Tribunal fédéral, RSJB 1985 p. 8). Lorsque la restriction équivalant à une expropriation matérielle a été remplacée avant le jugement définitif par une restriction qui doit être supportée sans indemnité, le juge doit tenir compte de cette nouvelle situation juridique, car l'obligation d'indemniser n'a alors en principe plus de fondement, à défaut de dommage pour le propriétaire; il ne se justifie de faire une exception que lorsque la période entre la première restriction et le changement ultérieur de régime juridique était particulièrement longue, de telle sorte que, sans la restriction, le propriétaire aurait pu faire dans l'intervalle une meilleure utilisation de son fonds ( ATF 121 II 317 consid. 12d/bb p. 347 et les références citées). La jurisprudence ne fixe pas de manière schématique et générale ce qu'il faut entendre par restriction à la propriété de longue durée; la solution dépend des circonstances de chaque cas ( ATF 123 II 481 consid. 9 in fine p. 497; 120 Ib 465 consid. 5e p. 473; 112 Ib 496 consid. 3a in fine p. 507; 109 Ib 20 consid. 4a p. 22; 103 Ib 210 consid. 3 p. 218/219; 99 Ia 482 consid. 5 p. 487; 93 I 338 consid. 7 p. 344; 89 I 460 consid. a p. 463; 69 I 234 consid. 2 p. 242).</w:t>
      </w:r>
    </w:p>
    <w:p>
      <w:r>
        <w:rPr>
          <w:b/>
        </w:rPr>
        <w:t>E. 3.2</w:t>
      </w:r>
    </w:p>
    <w:p>
      <w:r>
        <w:t>En l'occurrence, la question de savoir si le recourant aurait en principe pu prétendre à une indemnité pour expropriation matérielle à la suite de l'inclusion de la parcelle n° 70 dans une zone SII de protection des eaux souterraines excluant toute construction peut rester ouverte. Selon la jurisprudence, un déclassement n'entraîne une atteinte grave au droit de propriété constituant un cas d'expropriation matérielle que si l'immeuble concerné était juridiquement et pratiquement constructible au moment déterminant et si, au vu des circonstances, il aurait été fait usage, dans un proche avenir, de cette possibilité de construire ( ATF 125 II 431 consid. 3a p. 433; 122 II 326 consid. 4b p. 330 et les arrêts cités; Piermarco Zen-Ruffinen/Christine Guy-Ecabert, op. cit., n. 1455, p. 610). Or, cette condition n'est pas réalisée lorsque l'édification d'une construction dépend de l'octroi d'une autorisation exceptionnelle à teneur de l' art. 24 LAT ou d'une autorisation de défricher (arrêt du Tribunal fédéral 1A.260/1997 du 19 janvier 1998; voir aussi Piermarco Zen-Ruffinen/Christine Guy-Ecabert, op. cit., p. 593/ 594).</w:t>
      </w:r>
    </w:p>
    <w:p>
      <w:r>
        <w:t>Lorsque le recourant a acquis la parcelle n° 70, le 10 novembre 1983, celle-ci se trouvait en secteur S de protection des eaux tant selon le plan directeur cantonal en matière de protection des eaux approuvé par le Conseil d'Etat le 23 avril 1980 que selon le plan des zones communal adopté par le Conseil général de Y.________ le 29 juin 1982. Même si ce plan n'était pas encore en vigueur, tout projet de construction devait néanmoins lui être conforme en application de l'art. 79 de la loi cantonale sur l'aménagement du territoire et les constructions du 19 septembre 1986 (LATC). Par ailleurs, l'acte de vente précisait que le terrain demeure assujetti aux restrictions légales de la propriété foncière, notamment celles résultant de la protection des eaux. Le recourant devait donc savoir que tous travaux de construction étaient soumis à une autorisation spéciale du Département cantonal des travaux publics, de l'aménagement et des transports en vertu des art. 29 al. 3 aLPEP (actuellement, l' art. 19 al. 2 LEaux ) et 60 al. 2 RPE, auquel renvoie l'art. 22 al. 5 RPE régissant les immeubles sis en zone industrielle. L'octroi de cette autorisation dépendait notamment de la zone de protection des eaux dans laquelle la parcelle n° 70 devait finalement être colloquée; aussi longtemps que les zones de protection des eaux n'étaient pas délimitées, le recourant n'était pas certain de pouvoir construire sur sa parcelle et s'exposait à ce qu'une éventuelle demande de permis soit si ce n'est rejetée, du moins suspendue pour ce motif (cf. Luc Jansen, Les zones de protection des eaux souterraines: des mesures d'aménagement du territoire dans le droit de l'environnement, ZBl 1995 p. 355/356; Stéphane Mérot, op. cit., p. 154/155).</w:t>
      </w:r>
    </w:p>
    <w:p>
      <w:r>
        <w:t>Dans ces circonstances, il n'était pas possible de considérer la parcelle n° 70 comme très probablement vouée à la construction dans un proche avenir, puisqu'une autorisation spéciale eut été nécessaire, et que son obtention n'apparaissait guère vraisemblable. Cet obstacle de principe à la construction, de nature juridique, excluait l'octroi d'une indemnité pour expropriation matérielle. Cette solution est au surplus conforme à l' art. 119 al. 2 LEx , suivant lequel celui qui a acheté un immeuble grevé d'une restriction de droit public ne peut réclamer en son nom une indemnité de ce chef.</w:t>
      </w:r>
    </w:p>
    <w:p>
      <w:r>
        <w:rPr>
          <w:b/>
        </w:rPr>
        <w:t>E. 4</w:t>
      </w:r>
    </w:p>
    <w:p>
      <w:r>
        <w:t>Le recours doit par conséquent être rejeté, aux frais du recourant, qui succombe ( art. 156 al. 1 OJ ); l'émolument judiciaire sera fixé notamment en fonction de la valeur litigieuse ( art. 153a al. 1 et al. 2 let . c OJ; cf. le ch. 3 du tarif des émoluments judiciaires du Tribunal fédéral, du 31 mars 1992; RS 173.118.1). Suivant la pratique relative à l' art. 159 al. 2 OJ , ni l'Etat de Vaud, ni la Commune de Nyon qui, par son importance, dispose d'une infrastructure suffisante pour procéder sans l'aide d'un mandataire professionnel, n'ont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