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1A.11/2006 vom 27. Dezember 2006</w:t>
      </w:r>
    </w:p>
    <w:p>
      <w:r>
        <w:t>Bundesgericht, 2006-12-27, FR</w:t>
      </w:r>
    </w:p>
    <w:p>
      <w:r>
        <w:rPr>
          <w:b/>
        </w:rPr>
        <w:t xml:space="preserve">Quelle: </w:t>
      </w:r>
      <w:r>
        <w:t>https://mcp.opencaselaw.ch/entscheid/bger_1A.11_2006</w:t>
      </w:r>
    </w:p>
    <w:p>
      <w:r>
        <w:t>FR: TF 1A.11/2006 du 27 décembre 2006</w:t>
      </w:r>
    </w:p>
    <w:p>
      <w:r>
        <w:t>IT: TF 1A.11/2006 del 27 dicembre 2006</w:t>
      </w:r>
    </w:p>
    <w:p>
      <w:pPr>
        <w:pStyle w:val="Heading2"/>
      </w:pPr>
      <w:r>
        <w:t>Regeste</w:t>
      </w:r>
    </w:p>
    <w:p>
      <w:r>
        <w:t>qualité pour recourir contre la loi n° 9318 modifiant les limites de zone sur le territoire de la commune de Vernier | Aménagement du territoire et droit public des constructions</w:t>
      </w:r>
    </w:p>
    <w:p>
      <w:pPr>
        <w:pStyle w:val="Heading2"/>
      </w:pPr>
      <w:r>
        <w:t>Erwägungen</w:t>
      </w:r>
    </w:p>
    <w:p>
      <w:r>
        <w:rPr>
          <w:b/>
        </w:rPr>
        <w:t>E. 1</w:t>
      </w:r>
    </w:p>
    <w:p>
      <w:r>
        <w:t>La recourante agit par la voie d'un recours de droit administratif, par lequel elle se plaint d'une violation des art. 33 al. 3 LAT et 98a OJ, et par la voie d'un recours de droit public pour violation du droit d'être entendue et du droit cantonal de procédure. Les deux causes peuvent être jointes afin qu'il soit statué par un même arrêt.</w:t>
      </w:r>
    </w:p>
    <w:p>
      <w:r>
        <w:rPr>
          <w:b/>
        </w:rPr>
        <w:t>E. 1.1</w:t>
      </w:r>
    </w:p>
    <w:p>
      <w:r>
        <w:t>Le recours de droit administratif est interjeté dans le délai et les formes utiles contre un arrêt final rendu en dernière instance cantonale. L'arrêt attaqué dénie à la recourante la qualité pour agir. Dès lors, seule cette question peut être soumise à la cour de céans, à l'exclusion du fond. Devant l'autorité cantonale, la recourante invoquait les principes figurant aux art. 3 et 9 LAT ; elle critiquait les conclusions du rapport d'impact à propos du trafic induit par le projet d'Ikea. Sur le fond, la contestation serait donc susceptible d'être portée devant le Tribunal fédéral par la voie du recours de droit administratif. Dans ces conditions, l'auteur du recours cantonal qui s'est vu dénier la qualité pour recourir peut agir par cette voie pour contester ce prononcé ( ATF 124 II 499 consid. 1b p. 502).</w:t>
      </w:r>
    </w:p>
    <w:p>
      <w:r>
        <w:rPr>
          <w:b/>
        </w:rPr>
        <w:t>E. 1.2</w:t>
      </w:r>
    </w:p>
    <w:p>
      <w:r>
        <w:t>Dans son recours de droit public, la recourante se plaint d'un déni de justice: elle reproche au Tribunal administratif de s'être fondé sur le seul critère de la distance du voisin au périmètre du plan, sans tenir compte de ses arguments détaillés concernant l'engorgement du trafic et ses incidences sur le fonctionnement de l'entreprise. La recourante considère en outre que le refus d'admettre sa qualité pour recourir serait arbitraire compte tenu de l'atteinte à laquelle elle serait exposée en cas de réalisation du projet. En vertu de l' art. 104 let. a OJ , le recours de droit administratif permet d'invoquer la violation du droit fédéral, cette notion incluant, dans les domaines relevant de la juridiction administrative fédérale, les droits constitutionnels des citoyens tel que le droit d'être entendu, lorsque ces moyens sont en relation avec l'application du droit fédéral prétendument violé ( ATF 125 II 1 consid. 2a p. 5; 122 IV 8 consid. 1b p. 11 et les arrêts cités). En l'occurrence, la violation de l'obligation de motiver est en relation étroite avec la question de la qualité pour recourir et relève du recours de droit administratif. Quant au grief d'arbitraire - soulevé dans les deux recours -, il n'a aucune portée propre par rapport au grief soulevé sur le fond dans le recours de droit administratif. Il en résulte que le recours de droit public est entièrement irrecevable. Les questions formelles et matérielles soulevées par la recourante doivent être traitées dans le cadre du recours de droit administratif.</w:t>
      </w:r>
    </w:p>
    <w:p>
      <w:r>
        <w:rPr>
          <w:b/>
        </w:rPr>
        <w:t>E. 2</w:t>
      </w:r>
    </w:p>
    <w:p>
      <w:r>
        <w:t>Dans un grief formel, la recourante reproche au Tribunal administratif de ne pas avoir tenu compte de l'ensemble des circonstances évoquées par la recourante, propres selon elle à fonder sa qualité pour recourir. Selon deux rapports d'experts, l'implantation d'un magasin Ikea sur le site de La Renfile provoquerait un engorgement du trafic, entre 16h et 19h, sur les axes routiers que les véhicules de l'entreprise doivent emprunter. La recourante exposait quels étaient les déplacements de ses clients et de ses collaborateurs. La cour cantonale ne pouvait rejeter ces arguments en se fondant sur le seul critère de la distance.</w:t>
      </w:r>
    </w:p>
    <w:p>
      <w:r>
        <w:rPr>
          <w:b/>
        </w:rPr>
        <w:t>E. 2.1</w:t>
      </w:r>
    </w:p>
    <w:p>
      <w:r>
        <w:t>Le droit d'être entendu consacré à l' art. 29 al. 2 Cst. implique notamment le devoir pour l'autorité de motiver sa décision, afin que le destinataire puisse la comprendre et la contester utilement s'il y a lieu, et que l'autorité de recours puisse exercer efficacement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 ATF 129 I 232 consid. 3.2; 126 I 97 consid. 2b).</w:t>
      </w:r>
    </w:p>
    <w:p>
      <w:r>
        <w:rPr>
          <w:b/>
        </w:rPr>
        <w:t>E. 2.2</w:t>
      </w:r>
    </w:p>
    <w:p>
      <w:r>
        <w:t>Le Tribunal administratif ne s'est certes pas montré des plus exhaustif au sujet de la qualité pour recourir de A.________. Après avoir rappelé que la distance n'était pas l'unique critère et que les circonstances d'ensemble étaient déterminantes, il a considéré que l'entreprise se trouvait à plus d'un kilomètre de la zone concernée. Il en a conclu: "In concreto, l'on peine à voir en quoi elle serait touchée plus que quiconque, à cette distance, par la modification des limites de zones à La Renfile". Bien que très succincte, cette motivation fait ressortir les deux critères jugés déterminants par la cour cantonale: d'une part la distance considérable (plus d'un kilomètre) au regard des exemples de jurisprudence rappelés par la cour cantonale; d'autre part, le fait que l'entreprise recourante ne serait pas touchée "plus que quiconque", c'est-à-dire qu'elle ne subirait pas une atteinte spéciale et ne se trouverait pas dans un rapport suffisamment étroit avec l'objet de la contestation. Même si le raisonnement qui a conduit à cette appréciation n'est pas expliqué dans le détail, la recourante est à même d'en contester le bien-fondé, ce qui, sous l'angle du droit d'être entendu, est suffisant. Le grief doit par conséquent être écarté.</w:t>
      </w:r>
    </w:p>
    <w:p>
      <w:r>
        <w:rPr>
          <w:b/>
        </w:rPr>
        <w:t>E. 3</w:t>
      </w:r>
    </w:p>
    <w:p>
      <w:r>
        <w:t>Le recourante expose qu'elle se situe à un kilomètre à l'ouest du périmètre visé par le plan, sur la route du Nant-d'Avril. Cet axe, qui constitue le seul accès à l'autoroute de contournement, serait déjà chargé actuellement en fin d'après-midi aux heures de pointe, le carrefour route de Vernier/Nant-d'Avril étant proche de la saturation. L'augmentation de 2% de la circulation prévue dans le rapport d'impact aurait un effet catastrophique sur l'entreprise, dont l'accès se fait exclusivement par la route du Nant-d'Avril. Selon le calcul fait par les experts, les parcours supplémentaires engendrés équivaudraient pour l'entreprise à 37'500 litres de carburant. La recourante serait plus touchée que les autres usagers habituels qui ne font que transiter par la route du Nant-d'Avril, et que les autres entreprises qui disposent d'accès alternatifs.</w:t>
      </w:r>
    </w:p>
    <w:p>
      <w:r>
        <w:rPr>
          <w:b/>
        </w:rPr>
        <w:t>E. 3.1</w:t>
      </w:r>
    </w:p>
    <w:p>
      <w:r>
        <w:t>Selon la jurisprudence relative à l' art. 103 let. a OJ (applicable au recours cantonal en vertu de l' art. 98a OJ ), le recours de droit administratif peut être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La jurisprudence traite notamment de cas où cette distance est de 25 m ( ATF 123 II 74 consid. 1b non publié), de 45 m (arrêt non publié M. du 4 octobre 1990, consid. 3b), de 70 m (arrêt non publié C. du 12 juillet 1989 consid. 2), de 120 m ( ATF 116 Ib 323 consid. 2) ou de 150 m ( ATF 121 II 171 consid. 2c/bb p. 175). La qualité a en revanche été déniée dans des cas où cette distance était de 800 m ( ATF 111 Ib 159 consid. 1b), respectivement de 600 m (arrêt B. du 8 avril 1997 publié in PRA 1998 5, p. 27), de 220 m (arrêt non publié B. du 9 novembre 1998, consid. 3c), de 200 m (arrêt du 2 novembre 1983 publié in ZBl 85/1984, p. 378) voire de 150 m ( ATF 112 Ia 119 consid. 4b).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Il importe peu alors que le nombre de personnes touchées soit considérable, dans le cas d'un aéroport par exemple ( ATF 124 II 293 consid. 3a p. 303).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 ATF 128 I 59 consid. 1b). Il peut aussi s'agir des riverains d'une route habitant à un kilomètre de l'exploitation, dans la mesure où le trafic supplémentaire sera la cause probable de nuisances importantes durant tous les jours ouvrables ( ATF 113 Ib 225 consid. 1 p. 228).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1A.47/2002 concernant la construction d'un stade de football).</w:t>
      </w:r>
    </w:p>
    <w:p>
      <w:r>
        <w:rPr>
          <w:b/>
        </w:rPr>
        <w:t>E. 3.2</w:t>
      </w:r>
    </w:p>
    <w:p>
      <w:r>
        <w:t>Compte tenu de ces principes, la seule qualité d'usager, même régulier, d'une route, ne saurait justifier un droit d'opposition (RJN 1995 p. 263, 265); admettre le contraire reviendrait à reconnaître un tel droit à un cercle indéterminé de personnes sans aucun rapport de proximité avec le projet litigieux, ce que l' art. 103 let. a OJ entend précisément exclure.</w:t>
      </w:r>
    </w:p>
    <w:p>
      <w:r>
        <w:rPr>
          <w:b/>
        </w:rPr>
        <w:t>E. 3.3</w:t>
      </w:r>
    </w:p>
    <w:p>
      <w:r>
        <w:t>En l'occurrence, le site de l'entreprise recourante est distant d'environ un kilomètre du périmètre du plan de zone. A une telle distance, la recourante qui entend se prévaloir des difficultés liées au trafic supplémentaire devrait disposer, pour que l'atteinte subie puisse être qualifiée de directe au sens de la jurisprudence, d'un usage quasi privatif, ou en tout cas privilégié de l'axe routier dont elle redoute l'encombrement. Or, l'axe constitué par la route du Nant-d'Avril et la route de Vernier constitue une voie à grand trafic, menant notamment à la bretelle de l'autoroute de contournement N1. Deux carrefours importants sont en outre situés entre le site du plan de zones et celui de l'entreprise recourante. Aux dires de la recourante, les mouvements de ses véhicules (entrées et sorties) sont d'environ 340 par jours, sur les 27000 que totalise notamment la route du Nant-d'Avril. Selon le rapport d'impact, il s'agira d'une augmentation d'environ 2% du volume total sur le tronçon en question, durant quelques heures de la journée. L'accès à l'autoroute de contournement peut d'ailleurs se faire en empruntant le giratoire de la rue Lect, situé quelques centaines de mètres à l'ouest, et en rejoignant la route de Meyrin, En définitive, quels que soient les effets de l'implantation du centre Ikea sur le trafic, il ne pourra s'agir pour la recourante d'une d'atteinte particulière: même si, concrètement, cela rendra plus difficile son exploitation à certains moments de la journée, la recourante sera touchée au même titre que les nombreuses autres entreprises de transport et de construction qui ont leur siège dans la Zone Industrielle de Mouille-Galland, que les habitants de Vernier et que les autres usagers qui, sans être implantés dans les environs, doivent néanmoins obligatoirement emprunter la route du Nant-d'Avril pour des besoins professionnels.</w:t>
      </w:r>
    </w:p>
    <w:p>
      <w:r>
        <w:rPr>
          <w:b/>
        </w:rPr>
        <w:t>E. 3.4</w:t>
      </w:r>
    </w:p>
    <w:p>
      <w:r>
        <w:t>Par conséquent, en dépit de l'avis contraire émis par le Tribunal administratif dans son second arrêt relatif au PLQ, l'arrêt d'irrecevabilité est conforme au droit fédéral.</w:t>
      </w:r>
    </w:p>
    <w:p>
      <w:r>
        <w:rPr>
          <w:b/>
        </w:rPr>
        <w:t>E. 4</w:t>
      </w:r>
    </w:p>
    <w:p>
      <w:r>
        <w:t>Sur le vu de ce qui précède, le recours de droit public est irrecevable et le recours de droit administratif doit être rejeté. Conformément à l' art. 156 al. 1 OJ , un émolument judiciaire - fixé de manière globale pour les deux causes - est mis à la charge de la recourante qui succombe. Une indemnité de dépens - elle aussi globale - est allouée à l'intimée Ikea Immobilière SA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