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1A.119/2003 vom 30. Mai 2003</w:t>
      </w:r>
    </w:p>
    <w:p>
      <w:r>
        <w:t>Bundesgericht, 2003-05-30, FR</w:t>
      </w:r>
    </w:p>
    <w:p>
      <w:r>
        <w:rPr>
          <w:b/>
        </w:rPr>
        <w:t xml:space="preserve">Quelle: </w:t>
      </w:r>
      <w:r>
        <w:t>https://mcp.opencaselaw.ch/entscheid/bger_1A.119_2003</w:t>
      </w:r>
    </w:p>
    <w:p>
      <w:r>
        <w:t>FR: TF 1A.119/2003 du 30 mai 2003</w:t>
      </w:r>
    </w:p>
    <w:p>
      <w:r>
        <w:t>IT: TF 1A.119/2003 del 30 maggio 2003</w:t>
      </w:r>
    </w:p>
    <w:p>
      <w:pPr>
        <w:pStyle w:val="Heading2"/>
      </w:pPr>
      <w:r>
        <w:t>Erwägungen</w:t>
      </w:r>
    </w:p>
    <w:p>
      <w:r>
        <w:rPr>
          <w:b/>
        </w:rPr>
        <w:t>E. 1</w:t>
      </w:r>
    </w:p>
    <w:p>
      <w:r>
        <w:t>L'Office fédéral est compétent pour décerner le mandat d'arrêt en vue de l'extradition ( art. 47 EIMP ). La personne détenue peut demander en tout temps sa libération ( art. 50 al. 3 EIMP ). Elle peut recourir contre le mandat d'arrêt, ainsi que contre le maintien en détention auprès de la Chambre d'accusation du Tribunal fédéral ( ATF 117 IV 359 consid. 1a p. 360; 109 IV 60 consid. 1 p. 61). La personne détenue à titre extraditionnel qui forme un recours de droit administratif contre la décision de l'Office fédéral qui accorde l'extradition peut aussi, dans ce cadre, présenter une demande de mise en liberté; c'est alors la Ire Cour de droit public - compétente en matière d'extradition selon l'art. 2 al. 1 ch. 1, 2ème tiret, RTF - qui statue sur l'élargissement ( ATF 128 II 355 consid. 1.2 p. 359; 117 IV 209 consid. 1e p. 213, 359 consid. 1a p. 360/361). Lorsque, comme en l'espèce, le détenu attaque successivement la décision de l'Office fédéral qui rejette sa demande de mise en liberté, puis la décision d'extradition au fond, le premier recours, adressé à la Chambre d'accusation, est joint au recours de droit administratif. La Ire Cour de droit public statue alors généralement sur la remise en liberté en même temps que sur le fond. Il se peut toutefois qu'elle rende un arrêt séparé à propos de la détention, lorsque l'instruction du recours de droit administratif est encore en cours, et que la durée de la détention commande de statuer rapidement ( art. 10 al. 2 et 31 Cst. ; art. 5 par. 1 let . f et par. 4 CEDH; arrêt 1A.170/1997 du 10 juin 1997, consid. 1b). C'est ce qu'il s'impose de faire en l'occurrence.</w:t>
      </w:r>
    </w:p>
    <w:p>
      <w:r>
        <w:rPr>
          <w:b/>
        </w:rPr>
        <w:t>E. 2</w:t>
      </w:r>
    </w:p>
    <w:p>
      <w:r>
        <w:t>La détention extraditionnelle doit être levée lorsqu'il apparaît que la personne poursuivie ne se soustraira pas à l'extradition, n'entravera pas l'instruction, qu'elle fournit un alibi sans délai ou que l'Etat requérant ne présente pas sa demande dans le délai imparti à cet effet</w:t>
      </w:r>
    </w:p>
    <w:p>
      <w:r>
        <w:t>(art. 47 al. 1 et 50 al. 1 EIMP; ATF 117 IV 359 consid. 2a p. 361/362; 111 IV 108 consid. 3 p. 110/111). La détention est la règle ( art. 50 al. 3 EIMP ; ATF 117 IV 359 consid. 2a p. 362; 111 IV 108 consid. 2 p. 109/110). La mise en liberté provisoire est soumise dans ce cadre à des conditions plus strictes qu'en matière de détention provisoire ordinaire ( ATF 111 IV 108 consid. 2 p. 110).</w:t>
      </w:r>
    </w:p>
    <w:p>
      <w:r>
        <w:rPr>
          <w:b/>
        </w:rPr>
        <w:t>E. 3</w:t>
      </w:r>
    </w:p>
    <w:p>
      <w:r>
        <w:t>Le recourant est de nationalité russe, ainsi que son épouse et leur fils majeur. Depuis 1993, il demeure avec sa famille à Genève, où il exerce ses activités professionnelles de financier. Il dispose d'une autorisation de séjour en Suisse (permis B). Pour le recourant, ces éléments seraient suffisants pour le dissuader de prendre la fuite afin de se soustraire à l'extradition.</w:t>
      </w:r>
    </w:p>
    <w:p>
      <w:r>
        <w:t>Cet avis ne peut être partagé. S'il devait être jugé et reconnu coupable des faits retenus contre lui, le recourant s'exposerait à une peine privative de liberté pour une durée qui pourrait être longue. Cette perspective est devenue plus nette avec la décision du 23 avril 2003 par laquelle l'Office fédéral a accordé l'extradition du recourant à la Russie. Il n'est pas sûr que la seule présence en Suisse de sa famille puisse le dissuader de s'enfuir, et cela d'autant moins s'il redoute d'être exposé en Russie à des conditions de détention excessivement dures et de ne pas y bénéficier d'une procédure régulière, comme il l'expose à l'appui du recours de droit administratif. La détention - dont la durée n'est au demeurant pas disproportionnée en l'état - doit être maintenue.</w:t>
      </w:r>
    </w:p>
    <w:p>
      <w:r>
        <w:rPr>
          <w:b/>
        </w:rPr>
        <w:t>E. 4</w:t>
      </w:r>
    </w:p>
    <w:p>
      <w:r>
        <w:t>Le recours est ainsi être rejeté. Les frais en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