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1A.114/2005 vom 12. September 2005</w:t>
      </w:r>
    </w:p>
    <w:p>
      <w:r>
        <w:t>Bundesgericht, 2005-09-12, DE</w:t>
      </w:r>
    </w:p>
    <w:p>
      <w:r>
        <w:rPr>
          <w:b/>
        </w:rPr>
        <w:t xml:space="preserve">Quelle: </w:t>
      </w:r>
      <w:r>
        <w:t>https://mcp.opencaselaw.ch/entscheid/bger_1A.114_2005</w:t>
      </w:r>
    </w:p>
    <w:p>
      <w:r>
        <w:t>FR: TF 1A.114/2005 du 12 septembre 2005</w:t>
      </w:r>
    </w:p>
    <w:p>
      <w:r>
        <w:t>IT: TF 1A.114/2005 del 12 settembre 2005</w:t>
      </w:r>
    </w:p>
    <w:p>
      <w:pPr>
        <w:pStyle w:val="Heading2"/>
      </w:pPr>
      <w:r>
        <w:t>Regeste</w:t>
      </w:r>
    </w:p>
    <w:p>
      <w:r>
        <w:t>Verlängerung der Rodungsbewilligung für den Bau der Zollfreistrasse | Ökologisches Gleichgewicht</w:t>
      </w:r>
    </w:p>
    <w:p>
      <w:pPr>
        <w:pStyle w:val="Heading2"/>
      </w:pPr>
      <w:r>
        <w:t>Erwägungen</w:t>
      </w:r>
    </w:p>
    <w:p>
      <w:r>
        <w:rPr>
          <w:b/>
        </w:rPr>
        <w:t>E. 1.1</w:t>
      </w:r>
    </w:p>
    <w:p>
      <w:r>
        <w:t>Angefochten ist ein kantonal letztinstanzlicher Entscheid, welcher im Verfahren um die Verlängerung der Rodungsbewilligung ergangen ist. Er stützt sich auf das Waldgesetz und die Verordnung über den Wald vom 30. November 1992 (WaV; SR 921.01), somit auf Bundesverwaltungsrecht, weshalb in der Hauptsache die Verwaltungsgerichtsbeschwerde an das Bundesgericht grundsätzlich offen steht ( Art. 97 Abs. 1 OG i.V.m. Art. 5 VwVG , Art. 98 lit. b OG ). Die Beschwerdeführer machen zudem eine Verletzung des rechtlichen Gehörs im Sinne von Art. 29 Abs. 2 BV geltend. Diese Verfassungsrüge kann insofern mit Verwaltungsgerichtsbeschwerde vorgebracht werden, als ein enger Sachzusammenhang zu den im Rahmen dieses Rechtsmittels zu beurteilenden Fragen des Bundesverwaltungsrechts besteht ( BGE 121 II 72 E. 1b S. 75). Dies ist vorliegend der Fall. Sämtliche Beschwerdeführer sind durch das angefochtene Urteil berührt und haben ein schutzwürdiges Interesse an dessen Aufhebung ( Art. 103 lit. a OG ). Auf die Verwaltungsgerichtsbeschwerde ist demnach grundsätzlich - unter Vorbehalt von E. 1.2 hiernach - einzutreten.</w:t>
      </w:r>
    </w:p>
    <w:p>
      <w:r>
        <w:rPr>
          <w:b/>
        </w:rPr>
        <w:t>E. 1.2</w:t>
      </w:r>
    </w:p>
    <w:p>
      <w:r>
        <w:t>Soweit sich die Beschwerdeführer zum Enteignungsverfahren, zu den Bauarbeiten sowie zu Vergleichsverhandlungen äussern, ist darauf nicht einzutreten, da diese Sachverhalte nicht Gegenstand des vorinstanzlichen Verfahrens waren.</w:t>
      </w:r>
    </w:p>
    <w:p>
      <w:r>
        <w:rPr>
          <w:b/>
        </w:rPr>
        <w:t>E. 2</w:t>
      </w:r>
    </w:p>
    <w:p>
      <w:r>
        <w:t>Die Beschwerdeführer machen "objektive Fehler des vorinstanzlichen Urteils" geltend. Sie zeigen jedoch weder auf, welche bundesrechtlichen Normen verletzt sein sollen noch inwiefern ihnen durch die behaupteten Mängel des Entscheides Rechtsnachteile erwachsen sind. Insbesondere stellen sie nicht in Abrede, dass der ihnen vom Baudepartement mit Schreiben vom 10. Juni 2004 zugestellte undatierte und nicht unterzeichnete Regierungsratsbeschluss zur Verlängerung der Rodungsbewilligung identisch war mit dem Original. Auch hat das Verwaltungsgericht in seinem Urteil mitnichten den Eindruck erweckt, es verfüge über freie Kognition. Schon gar nicht hat es § 8 Abs. 4 des Gesetzes über die Verwaltungsrechtspflege vom 14. Juni 1928 (VRPG/BS; SG BS 270 100) zitiert. Soweit die unter Ziff. 9 der Beschwerdeschrift geäusserten Rügen den Begründungsanforderungen gemäss Art. 108 Abs. 2 OG überhaupt zu genügen vermögen, sind sie abzuweisen.</w:t>
      </w:r>
    </w:p>
    <w:p>
      <w:r>
        <w:rPr>
          <w:b/>
        </w:rPr>
        <w:t>E. 3</w:t>
      </w:r>
    </w:p>
    <w:p>
      <w:r>
        <w:t>Sodann rügen die Beschwerdeführer eine "massive" Verletzung des rechtlichen Gehörs ( Art. 29 Abs. 2 BV ).</w:t>
      </w:r>
    </w:p>
    <w:p>
      <w:r>
        <w:rPr>
          <w:b/>
        </w:rPr>
        <w:t>E. 3.1</w:t>
      </w:r>
    </w:p>
    <w:p>
      <w:r>
        <w:t>Der in Art. 29 Abs. 2 BV ausdrücklich verankerte Anspruch auf rechtliches Gehör dient einerseits der Sachaufklärung und gibt anderseits dem Betroffenen als persönlichkeitsbezogenes Mitwirkungsrecht das Recht, sich vor Erlass eines in seine Rechtsstellung eingreifenden Entscheides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Dem Mitwirkungsrecht entspricht die Pflicht der Behörde, die Argumente und Verfahrensanträge der Partei entgegenzunehmen und zu prüfen sowie die ihr rechtzeitig und formrichtig angebotenen Beweismittel abzunehmen, es sei denn, diese beträfen eine nicht erhebliche Tatsache oder seien offensichtlich untauglich, über die streitige Tatsache Beweis zu erbringen. Der Umfang des Anspruchs auf rechtliches Gehör wird zunächst durch die kantonalen Verfahrensvorschriften umschrieben. Unabhängig davon greifen die aus der Bundesverfassung folgenden Verfahrensregeln zur Sicherung des rechtlichen Gehörs Platz. Die Beschwerdeführer berufen sich nicht auf kantonales Recht. Somit ist einzig - und zwar mit freier Kognition - zu prüfen, ob die aus Art. 29 Abs. 2 BV folgenden Regeln missachtet wurden ( BGE 126 I 15 E. 2a S. 16 ; 124 I 241 E. 2 S. 242 f., je mit Hinweisen).</w:t>
      </w:r>
    </w:p>
    <w:p>
      <w:r>
        <w:rPr>
          <w:b/>
        </w:rPr>
        <w:t>E. 3.2</w:t>
      </w:r>
    </w:p>
    <w:p>
      <w:r>
        <w:t>Den Beschwerdeführern ist darin zuzustimmen, dass der Regierungsrat ihnen die Akteneinsicht nicht gewährt hat. Im Verfahren vor Verwaltungsgericht indes wurden auf Ersuchen der Referentin vom 4. Januar 2005 sämtliche entscheidrelevanten Akten durch das Wirtschafts- und Sozialdepartement eingereicht und den Beschwerdeführern in der Folge zur Akteneinsicht zugestellt (Schreiben des Verwaltungsgerichts vom 26. Januar 2005). Zwar erfolgte dies erst nach Schluss des Schriftenwechsels. Vom motivierten Beschluss zur Rodungsbewilligungsverlängerung hatten die Beschwerdeführer bereits zuvor Kenntnis erhalten: Selbst wenn das Exemplar des Regierungsratsbeschlusses, welches ihnen mit Schreiben vom 10. Juni 2004 des Baudepartementes zugestellt worden war, weder unterschrieben noch datiert war, war es inhaltlich identisch mit dem Originalbeschluss vom 29. Januar 2001 und zeigte sämtliche Gründe auf, welche die Regierung dazu bewogen hatten, die Rodungsbewilligung zu verlängern. Schon in ihrer Rekursbegründung vom 27. August 2004 haben sich die Beschwerdeführer denn auch materiell mit der Verlängerung der Rodungsbewilligung auseinandergesetzt und dargetan, weshalb die Rodung ihrer Meinung nach unzulässig sei. Die Beschwerdeführer haben denn auch innert Rechtsmittelfrist am 24. Juni 2004 Rekurs gegen die Verlängerung der Rodungsbewilligung angemeldet. Bringen sie nun vor, sie hätten zunächst nur die Rechtsverweigerung durch den Regierungsrat gerügt und sich nicht genügend gegen die Bewilligung wehren können, lässt dieses Verhalten unweigerlich auf eine beabsichtigte Verfahrensverzögerung schliessen; eine solche verdient keinen Rechtsschutz. Im Rahmen des mündlichen Verfahrens hatten die Beschwerdeführer in der Folge nochmals Gelegenheit, vollumfänglich zu der Angelegenheit Stellung zu nehmen. § 26 VRPG/BS sieht vor, dass in der Verhandlung jede Partei ihre Sache mündlich erörtern oder durch einen Bevollmächtigten erörtern lassen kann. Nicht zu überzeugen vermag in diesem Zusammenhang der Einwand der Beschwerdeführer, die mündliche Verhandlung sei fakultativ, hat doch vorliegend eine solche stattgefunden. Daraus wird ersichtlich, dass das vom Regierungsrat verletzte rechtliche Gehör im Verfahren vor Verwaltungsgericht geheilt wurde, war es den Beschwerdeführer doch möglich, sämtliche Bedenken - sowohl formeller wie materieller Art - gegen die Bewilligungsverlängerung vor Verwaltungsgericht darzutun. Das Verwaltungsgericht hat sich hierauf detailliert zu den Vorbringen der Beschwerdeführer sowie zur Verlängerung der Rodungsbewilligung geäussert und aufgezeigt, weshalb der Rekurs seiner Meinung nach abzuweisen sei. Die Kostenverlegung erfolgte konsequenterweise gestützt auf § 30 VRPG/BS, wonach einem Rekurrenten im Falle des Unterliegens in der Regel eine Gerichtsgebühr von Fr. 50.- bis Fr. 5'000.-- auferlegt wird.</w:t>
      </w:r>
    </w:p>
    <w:p>
      <w:r>
        <w:rPr>
          <w:b/>
        </w:rPr>
        <w:t>E. 4</w:t>
      </w:r>
    </w:p>
    <w:p>
      <w:r>
        <w:t>Die Beschwerdeführer halten im vorliegenden Verfahren nicht mehr daran fest, die Rodungsbewilligung sei verwirkt, sind jedoch nach wie vor der Meinung, die Verlängerung der Rodungsbewilligung sei aufgrund der von ihnen geltend gemachten Verfahrensmängel nichtig. Überdies vertreten sie die Ansicht, seit der Erteilung der Bewilligung hätten sich die Verhältnisse in rechtlicher und tatsächlicher Weise geändert, so dass eine Bewilligung nicht mehr erteilt werden könne respektive den veränderten Verhältnissen angepasst werden müsse.</w:t>
      </w:r>
    </w:p>
    <w:p>
      <w:r>
        <w:rPr>
          <w:b/>
        </w:rPr>
        <w:t>E. 4.1</w:t>
      </w:r>
    </w:p>
    <w:p>
      <w:r>
        <w:t>Die Beschwerdeführer verkennen, dass fehlerhafte Verfügungen nach bundesgerichtlicher Praxis nur dann nichtig sind, wenn der ihnen anhaftende Mangel besonders schwer und gleichzeitig offensichtlich oder zumindest leicht erkennbar ist und wenn zudem die Rechtssicherheit durch die Annahme der Nichtigkeit nicht ernsthaft gefährdet wird (vgl. BGE 117 Ia 202 E. 8a S. 220 f.). Diese Voraussetzungen sind vorliegend nicht erfüllt. Das Verwaltungsgericht hat überzeugend dargetan, dass die Rechtssicherheit erheblich gefährdet würde, wenn die Verfügung, welche den Adressaten selber und gewissen - wenn auch nicht allen - beschwerdeberechtigten Dritten mitgeteilt wurde, nichtig wäre. Mit dem Verwaltungsgericht ist davon auszugehen, dass der Eröffnungsmangel des Beschlusses dessen blosse Anfechtbarkeit zur Folge hat. Von dieser Möglichkeit haben die Beschwerdeführer Gebrauch gemacht, weshalb ihnen aus der mangelhaften Eröffnung kein Rechtsnachteil erwachsen ist.</w:t>
      </w:r>
    </w:p>
    <w:p>
      <w:r>
        <w:rPr>
          <w:b/>
        </w:rPr>
        <w:t>E. 4.2</w:t>
      </w:r>
    </w:p>
    <w:p>
      <w:r>
        <w:t>Das Verwaltungsgericht zeigt zunächst auf, dass dann, wenn um die Verlängerung einer Rodungsbewilligung ersucht wird, die zuständige Behörde zu prüfen hat, ob sich seit der Erteilung der Bewilligung die rechtlichen oder tatsächlichen Verhältnisse in einer Weise geändert haben, dass die Bewilligung nicht mehr erteilt werden könnte respektive den veränderten Verhältnissen angepasst werden müsste. Wird dies bejaht, ist im Weiteren zu prüfen, ob auf Seiten des Bewilligungsinhabers ein Interesse oder Vertrauen besteht, welches das öffentliche Interesse an einer Abänderung oder Nichtverlängerung der Bewilligung überwiegt ( BGE 119 Ib 397 E. 5c S. 401 f.). Weiter ruft das Verwaltungsgericht unter Hinweis auf BGE 122 II 234 in Erinnerung, dass der Staatsvertrag die Lage und den Umfang der projektierten Verbindungsstrasse bereits detailliert festlegt und keine ausdrücklichen oder stillschweigenden Vorbehalte zugunsten landesinterner Bewilligungen macht. Das von den Beschwerdeführern zitierte Übereinkommen über die Erhaltung der europäischen wildlebenden Pflanzen und Tiere und ihrer natürlichen Lebensräume vom 19. September 1979 (sog. Berner Konvention, SR 0.455) sei bereits im Zeitpunkt der Erteilung der Rodungsbewilligung im Jahr 1995 in Kraft gewesen. Weder liege in dieser Hinsicht eine Veränderung der rechtlichen Verhältnisse vor, noch bestünden Anhaltspunkte dafür, dass die Konvention bei Erteilung der Rodungsbewilligung zu Unrecht nicht berücksichtigt worden sei. Die Bestimmungen der Berner Konvention seien nicht direkt anwendbar, weshalb eine allfällige Verletzung einzelner Bestimmungen nicht vor einem Gericht gerügt werden könnten. Es vertritt sodann den Standpunkt, dass die in BGE 122 II 234 E. 4e S. 239 gemachten Erwägungen auch und erst recht im Verfahren der Bewilligungsverlängerung zu beachten seien, da der Bewilligungsinhaber sich heute neben seinem grundsätzlichen Anspruch auf Erfüllung des Vertrages zusätzlich auf das durch die Erteilung der Rodungsbewilligung in ihm geweckte berechtigte Vertrauen berufen könne. Das Bundesgericht hat bereits 1996 festgestellt, dass mit der Ratifizierung des Staatsvertrages abschliessend über die Standortgebundenheit des Werks entschieden worden ist und die Rodungsbehörde diese unter keinem Aspekt mehr in Frage stellen kann. Zum anderen besteht kein Raum mehr für eine Interessenabwägung; diese liegt der eingegangenen Verpflichtung zugrunde, den Bau der Strasse ohne Vorbehalt landesinterner Bewilligungsverfahren zu ermöglichen ( BGE 122 II 234 E. 4e S. 239). Nach Auffassung des Verwaltungsgerichtes könnte auch eine wesentliche Veränderung der Verhältnisse nicht zu einer Verweigerung der Bewilligungsverlängerung führen. Art. 22 Abs. 2 des Staatsvertrags von 1977 sehe für solche Fälle vielmehr vor, dass "die Vertragsstaaten auf Verlangen eines Vertragsstaates in Verhandlungen über eine angemessene Neuregelung eintreten". Damit könne auch die von den Beschwerdeführern ins Feld geführte Hang-Instabilität im Rodungsgebiet keinen Einfluss auf die Verlängerung der Rodungsbewilligung haben, sondern würde allenfalls einen Grund für Neuverhandlungen zwischen der Schweiz und Deutschland darstellen. Diesen Ausführungen ist vollumfänglich zuzustimmen ( Art. 36a Abs. 3 OG ).</w:t>
      </w:r>
    </w:p>
    <w:p>
      <w:r>
        <w:rPr>
          <w:b/>
        </w:rPr>
        <w:t>E. 5</w:t>
      </w:r>
    </w:p>
    <w:p>
      <w:r>
        <w:t>Demzufolge ist die Verwaltungsgerichtsbeschwerde abzuweisen, soweit darauf einzutreten ist. Bei diesem Verfahrensausgang haben die Beschwerdeführer die Kosten des bundesgerichtlichen Verfahrens zu tragen ( Art. 156 Abs. 1 OG ). Von der Zusprechung von Parteientschädigungen ist abzusehen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