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1A.10/2006 vom 14. Dezember 2006</w:t>
      </w:r>
    </w:p>
    <w:p>
      <w:r>
        <w:t>Bundesgericht, 2006-12-14, DE</w:t>
      </w:r>
    </w:p>
    <w:p>
      <w:r>
        <w:rPr>
          <w:b/>
        </w:rPr>
        <w:t xml:space="preserve">Quelle: </w:t>
      </w:r>
      <w:r>
        <w:t>https://mcp.opencaselaw.ch/entscheid/bger_1A.10_2006</w:t>
      </w:r>
    </w:p>
    <w:p>
      <w:r>
        <w:t>FR: TF 1A.10/2006 du 14 décembre 2006</w:t>
      </w:r>
    </w:p>
    <w:p>
      <w:r>
        <w:t>IT: TF 1A.10/2006 del 14 dicembre 2006</w:t>
      </w:r>
    </w:p>
    <w:p>
      <w:pPr>
        <w:pStyle w:val="Heading2"/>
      </w:pPr>
      <w:r>
        <w:t>Erwägungen</w:t>
      </w:r>
    </w:p>
    <w:p>
      <w:r>
        <w:rPr>
          <w:b/>
        </w:rPr>
        <w:t>E. 1.1</w:t>
      </w:r>
    </w:p>
    <w:p>
      <w:r>
        <w:t>Tritt eine kantonale Rechtsmittelinstanz in einer bundesrechtlichen Materie gestützt auf kantonales Verfahrensrecht nicht auf eine Beschwerde ein, so ist ihr Nichteintretensentscheid geeignet, die richtige Anwendung des Bundesrechts zu vereiteln. Die Rüge, das kantonale Verfahrensrecht sei in bundesverfassungswidriger oder bundesrechtswidriger Weise angewendet worden, kann daher in einem solchen Fall mit Verwaltungsgerichtsbeschwerde vorgebracht werden, unabhängig davon, ob zugleich eine Verletzung von materiellem Bundesverwaltungsrecht behauptet wird ( BGE 127 II 264 E. 1a S. 267 mit Hinweisen).</w:t>
      </w:r>
    </w:p>
    <w:p>
      <w:r>
        <w:rPr>
          <w:b/>
        </w:rPr>
        <w:t>E. 1.2</w:t>
      </w:r>
    </w:p>
    <w:p>
      <w:r>
        <w:t>Die Baubewilligung, die am Ausgangspunkt des vorliegenden Verfahrens steht, betrifft eine Abfallbehandlungsanlage. Diese untersteht der Pflicht zur Umweltverträglichkeitsprüfung (UVP), weil sie eine Behandlungskapazität von mehr als 1000 Tonnen pro Jahr aufweist ( Art. 9 Abs. 1 USG [SR 814.01] i.V.m. Art. 1 und Anhang Nr. 40.7 der Verordnung vom 19. Oktober 1988 über die Umweltverträglichkeitsprüfung [UVPV; SR 814.011]).</w:t>
      </w:r>
    </w:p>
    <w:p>
      <w:r>
        <w:t>Eigentlich dreht sich die Auseinandersetzung um die Einhaltung der Umweltschutzvorschriften hinsichtlich der Gesamtanlage. Umstritten ist namentlich die Zulässigkeit der Lärm- und Luftimmissionen sowie der Grundwasserbelastung, die von dieser Anlage ausgehen. Das Verwaltungsgericht hätte insofern Bundesrecht anzuwenden gehabt, wenn es auf die Beschwerde eingetreten wäre.</w:t>
      </w:r>
    </w:p>
    <w:p>
      <w:r>
        <w:rPr>
          <w:b/>
        </w:rPr>
        <w:t>E. 1.3</w:t>
      </w:r>
    </w:p>
    <w:p>
      <w:r>
        <w:t>Nach dem angefochtenen Entscheid haben die Beschwerdeführer die Einsprachefrist auf der kommunalen Ebene verpasst und deshalb auch die Befugnis zur Erhebung der kantonalen Verwaltungsgerichtsbeschwerde verwirkt. Die Beschwerdeführer halten eine 20-tägige Einsprachefrist bei UVP-pflichtigen Anlagen in allgemeiner Weise für bundesrechtswidrig. Ihrer Meinung nach gebietet das Bundesrecht bei solchen Projekten, dass die Einsprachefrist im kantonalen Verfahren mindestens 30 Tage betragen müsse; diese letztere Frist hätten sie eingehalten. Ausserdem bringen die Beschwerdeführer vor, dass ihnen wegen Mängeln in der Ausschreibung ohnehin keine Einsprachefrist entgegengehalten werden könne. Mit beiden Rügenkomplexen wird eine Verletzung von Bundesrecht geltend gemacht; zum Bundesrecht im Sinne von Art. 104 lit. a OG gehört auch das Bundesverfassungsrecht (vgl. BGE 132 II 188 E. 2.1 S. 193 mit Hinweisen).</w:t>
      </w:r>
    </w:p>
    <w:p>
      <w:r>
        <w:rPr>
          <w:b/>
        </w:rPr>
        <w:t>E. 1.4</w:t>
      </w:r>
    </w:p>
    <w:p>
      <w:r>
        <w:t>Keine der in Art. 99-101 OG erwähnten Ausnahmen kommt hier zum Zuge. Namentlich geht es nicht um eine Bau- oder Betriebsbewilligung im Sinne von Art. 99 Abs. 1 lit. e OG ; diese Bestimmung betrifft das technische Funktionieren einer Anlage und nicht deren umweltschutzrechtlichen Auswirkungen ( BGE 123 II 359 E. 1a/cc S. 361 f. mit Hinweis). Da auch die übrigen Sachurteilsvoraussetzungen erfüllt sind, kann auf die Verwaltungsgerichtsbeschwerde eingetreten werden.</w:t>
      </w:r>
    </w:p>
    <w:p>
      <w:r>
        <w:rPr>
          <w:b/>
        </w:rPr>
        <w:t>E. 1.5</w:t>
      </w:r>
    </w:p>
    <w:p>
      <w:r>
        <w:t>Der rechtserhebliche Sachverhalt ergibt sich mit hinreichender Klarheit aus den Akten. Auf den beantragten Augenschein kann verzichtet werden.</w:t>
      </w:r>
    </w:p>
    <w:p>
      <w:r>
        <w:rPr>
          <w:b/>
        </w:rPr>
        <w:t>E. 2</w:t>
      </w:r>
    </w:p>
    <w:p>
      <w:r>
        <w:t>In der Beschwerde wird der Verfahrensantrag gestellt, es seien den Beschwerdeführern allfällige Vernehmlassungen der Beschwerdegegner zur Stellungnahme, jedenfalls aber zur Kenntnisnahme zuzustellen.</w:t>
      </w:r>
    </w:p>
    <w:p>
      <w:r>
        <w:rPr>
          <w:b/>
        </w:rPr>
        <w:t>E. 2.1</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ist festzustellen, dass Art. 29 Abs. 2 BV und Art. 6 Ziff. 1 EMRK im Hinblick auf das Replikrecht in gerichtlichen Verfahren dieselbe Tragweite zukommt. Inwiefern Art. 29 Abs. 2 BV ein Replikrecht auch in Verwaltungsverfahren verleiht, kann hier offen bleiben.</w:t>
      </w:r>
    </w:p>
    <w:p>
      <w:r>
        <w:rPr>
          <w:b/>
        </w:rPr>
        <w:t>E. 2.2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eröffnet (vgl. Art. 93 Abs. 3, Art. 110 Abs. 4 OG , neu: Art. 102 Abs. 3 BGG ).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w:t>
      </w:r>
    </w:p>
    <w:p>
      <w:r>
        <w:rPr>
          <w:b/>
        </w:rPr>
        <w:t>E. 2.3</w:t>
      </w:r>
    </w:p>
    <w:p>
      <w:r>
        <w:t>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w:t>
      </w:r>
    </w:p>
    <w:p>
      <w:r>
        <w:t>Im vorliegenden Fall wurden den Beschwerdeführern vom Bundesgericht die Stellungnahmen der Beschwerdegegnerin, des Regierungsrates und des Verwaltungsgerichts sowie die Bemerkungen des Bundesamts für Umwelt am 14. September 2006 zur Kenntnisnahme zugestellt. Damit wurde das Hauptanliegen des Verfahrensantrags erfüllt. Auf diese Zustellung hin haben die Beschwerdeführer nicht reagiert. Unter diesen Umständen ist anzunehmen, sie hätten auf weitere Äusserungen verzichtet; es besteht - nicht zuletzt mit Blick auf das Beschleunigungsgebot - keine Veranlassung, ihnen jetzt noch eine Replikmöglichkeit einzuräumen.</w:t>
      </w:r>
    </w:p>
    <w:p>
      <w:r>
        <w:rPr>
          <w:b/>
        </w:rPr>
        <w:t>E. 3</w:t>
      </w:r>
    </w:p>
    <w:p>
      <w:r>
        <w:t>Nach § 78 Abs. 1 i.V.m. § 80 Abs. 1 und Abs. 2 des schwyzerischen Planungs- und Baugesetzes vom 14. Mai 1987 (PBG/SZ; SRSZ 400.100) kann innert 20 Tagen ab Veröffentlichung des Baugesuchs bei der Bewilligungsbehörde der Gemeinde Einsprache gegen das Bauvorhaben erhoben werden. Die Beschwerdeführer halten es für bundesrechtswidrig, dass die kantonale Norm bei UVP-pflichtigen Vorhaben eine Einsprachefrist von weniger als 30 Tagen vorsieht.</w:t>
      </w:r>
    </w:p>
    <w:p>
      <w:r>
        <w:rPr>
          <w:b/>
        </w:rPr>
        <w:t>E. 3.1</w:t>
      </w:r>
    </w:p>
    <w:p>
      <w:r>
        <w:t>Bei kantonal geregelten Einspracheverfahren ist die Festlegung der Einsprachefrist grundsätzlich dem kantonalen Verfahrensrecht überlassen (vgl. Arnold Marti, Kommentar RPG, Zürich 1999, Rz. 31 zu Art. 25a RPG ). Zwar sieht Art. 54 Abs. 1 USG vor, dass sich das Beschwerdeverfahren im Anwendungsbereich dieses Erlasses nach VwVG und OG richtet. Daraus lässt sich aber nicht ableiten, dass auch die Einsprachefrist für ein kantonal geregeltes Einspracheverfahren den Vorschriften des VwVG unterstehen würde. Insofern ist es unerheblich, dass Art. 50 VwVG eine Beschwerdefrist von 30 Tagen vorsieht.</w:t>
      </w:r>
    </w:p>
    <w:p>
      <w:r>
        <w:rPr>
          <w:b/>
        </w:rPr>
        <w:t>E. 3.2</w:t>
      </w:r>
    </w:p>
    <w:p>
      <w:r>
        <w:t>Zu Unrecht behaupten die Beschwerdeführer, eine 20-tägige Frist sei wegen der Komplexität von UVP-pflichtigen Bauprojekten zu kurz, um eine hinreichend begründete Einspracheschrift einreichen zu können. Bestimmt ein Kanton - wie hier - eine derartige Frist für die Erhebung von Einsprachen, so vereitelt er die Durchsetzung des USG nicht. Ebenso wenig verletzt eine derart bemessene Äusserungsfrist den Anspruch auf rechtliches Gehör ( Art. 29 Abs. 2 BV ).</w:t>
      </w:r>
    </w:p>
    <w:p>
      <w:r>
        <w:rPr>
          <w:b/>
        </w:rPr>
        <w:t>E. 3.3.1</w:t>
      </w:r>
    </w:p>
    <w:p>
      <w:r>
        <w:t>Nach Art. 15 Abs. 4 UVPV soll der Umweltverträglichkeitsbericht während 30 Tagen einsehbar sein; die Norm behält jedoch abweichende Auflagefristen gemäss dem massgeblichen Verfahren vor. Daher lässt sich aus dieser Bestimmung ohnehin kein Rückschluss auf eine Minimalfrist für die Einsprache ziehen.</w:t>
      </w:r>
    </w:p>
    <w:p>
      <w:r>
        <w:rPr>
          <w:b/>
        </w:rPr>
        <w:t>E. 3.3.2</w:t>
      </w:r>
    </w:p>
    <w:p>
      <w:r>
        <w:t>Den von Art. 15 Abs. 4 UVPV eingeräumten Spielraum zur Verkürzung der Auflagefrist hat der kantonale Gesetzgeber nicht ausgeschöpft. Vielmehr können im Kanton Schwyz Stellungnahmen zum Umweltverträglichkeitsbericht während der 30-tägigen Auflagefrist abgegeben werden; demgegenüber beträgt die Einsprachefrist auch bei UVP-pflichtigen Bauprojekten nur 20 Tage. Die Koordination wird wie folgt hergestellt: Die beiden Fristen beginnen im selben Zeitpunkt zu laufen (§ 48 Abs. 1 der Vollzugsverordnung vom 3. Juli 2001 zur Kantonalen Verordnung zum Umweltschutzgesetz [USG-VV; SRSZ 711.111]). Die zuständige Behörde leitet sowohl die Einsprachen, die gegen das Projekt eingereicht werden, wie auch die Eingaben zum Umweltverträglichkeitsbericht dem kantonalen Amt für Umweltschutz zur Kenntnisnahme zu ( § 48 Abs. 3 USG -VV).</w:t>
      </w:r>
    </w:p>
    <w:p>
      <w:r>
        <w:rPr>
          <w:b/>
        </w:rPr>
        <w:t>E. 3.3.3</w:t>
      </w:r>
    </w:p>
    <w:p>
      <w:r>
        <w:t>Art. 15 Abs. 4 UVPV stützt sich auf Art. 9 Abs. 8 USG . Die letztere Norm gewährleistet das Recht der Öffentlichkeit, in den Umweltverträglichkeitsbericht Einsicht zu nehmen, soweit dem nicht überwiegende Geheimhaltungsinteressen entgegenstehen. Art. 9 Abs. 8 USG statuiert hingegen kein allgemeines Einwendungsverfahren (Urteil 1A.226/1996 vom 14. Mai 1997, E. 1a, in: URP 1997 S. 519). Soweit von der Allgemeinheit Stellungnahmen abgegeben werden, handelt es sich bloss um die Ausübung eines Rechtsbehelfs, der keine Parteirechte verleiht. Somit besteht die Einsprache unabhängig davon neben diesem Rechtsbehelf (vgl. Heribert Rausch/Peter M. Keller, in: Kommentar USG, 2. Aufl., Zürich 2001, Rz. 137 zu Art. 9 USG ). Vorliegend hat die kommunale Bewilligungsbehörde die Einwendungen aller Einsprecher in ihrem Entscheid berücksichtigt. Musste die Stellungnahme der beiden Beschwerdeführer zum Umweltverträglichkeitsbericht nicht als Einsprache behandelt werden, so war damit ihren Verfahrensansprüchen Genüge getan. Die Beschwerdeführer machen nicht geltend, das kantonale Recht eröffne eine Weiterzugsmöglichkeit für den Fall, dass die Bewilligungsbehörde einer Stellungnahme zum Umweltverträglichkeitsbericht im Ergebnis nicht nachkommt.</w:t>
      </w:r>
    </w:p>
    <w:p>
      <w:r>
        <w:rPr>
          <w:b/>
        </w:rPr>
        <w:t>E. 3.3.4</w:t>
      </w:r>
    </w:p>
    <w:p>
      <w:r>
        <w:t>Art. 25a Abs. 2 lit. b RPG (SR 700) schreibt eine gemeinsame öffentliche Auflage aller Gesuchsunterlagen vor. Dadurch soll sichergestellt werden, dass nach abgelaufener Auflage- und Äusserungsfrist grundsätzlich alle Einwendungen gegen das Projekt bekannt sind (vgl. die bundesrätliche Botschaft zu Art. 25a RPG , BBl 1994 III 1086). Dem Verwaltungsgericht ist beizupflichten, dass die gebotene Verfahrenskoordination im vorliegenden Zusammenhang mit der beschriebenen Regelung in § 48 Abs. 1 und Abs. 3 USG -VV hinreichend bewerkstelligt werden kann. Deswegen ist es nicht zu beanstanden, dass die Frist für Einsprachen nicht gleich lang dauert wie für Stellungnahmen zum Umweltverträglichkeitsbericht.</w:t>
      </w:r>
    </w:p>
    <w:p>
      <w:r>
        <w:rPr>
          <w:b/>
        </w:rPr>
        <w:t>E. 3.4</w:t>
      </w:r>
    </w:p>
    <w:p>
      <w:r>
        <w:t>Schliesslich beanspruchen die Beschwerdeführer eine 30-tägige Einsprachefrist auch aufgrund einer analogen Anwendung von Art. 12a NHG (SR 451).</w:t>
      </w:r>
    </w:p>
    <w:p>
      <w:r>
        <w:rPr>
          <w:b/>
        </w:rPr>
        <w:t>E. 3.4.1</w:t>
      </w:r>
    </w:p>
    <w:p>
      <w:r>
        <w:t>Art. 12a Abs. 1 NHG wurde im Rahmen des Bundesgesetzes vom 18. Juni 1999 über die Koordination und Vereinfachung von Entscheidverfahren (AS 1999 3071) mit einem zweiten Satz ergänzt. Danach dauert die öffentliche Auflage in der Regel 30 Tage. Die dort verankerte Regelfrist bezieht sich unter anderem auf die Bekanntmachung von Projekten, bei denen ein Verbandsbeschwerderecht nach Art. 12 NHG und ein kantonales Einspracheverfahren besteht (vgl. Art. 12a Abs. 1 und Abs. 2 NHG ). Art. 55 Abs. 5 USG , worin die Veröffentlichung UVP-pflichtiger Projekte im Hinblick auf ein kantonales Einspracheverfahren geregelt wird, enthält keine Vorschrift, die mit Art. 12a Abs. 1 Satz 2 NHG vergleichbar wäre.</w:t>
      </w:r>
    </w:p>
    <w:p>
      <w:r>
        <w:rPr>
          <w:b/>
        </w:rPr>
        <w:t>E. 3.4.2</w:t>
      </w:r>
    </w:p>
    <w:p>
      <w:r>
        <w:t>Zu Recht machen die Beschwerdeführer nicht geltend, dass das vorliegende Anlageprojekt sachlich in den Anwendungsbereich von Art. 12 bzw. Art. 12a NHG falle. Von daher ist Art. 12a Abs. 1 Satz 2 NHG im vorliegenden Fall nicht anwendbar. Die Rechtsnatur dieser Bestimmung kann hier offen bleiben. Jedenfalls lässt sich nicht im Sinne einer analogen Auslegung in Art. 55 Abs. 5 USG hineininterpretieren, dass dort eine verbindliche Fristvorgabe von 30 Tagen für das kantonale Einspracheverfahren enthalten sein soll (a.M. Theo Loretan, in: Kommentar USG, 2. Aufl. 2002, Rz. 45 zu Art. 55 USG ).</w:t>
      </w:r>
    </w:p>
    <w:p>
      <w:r>
        <w:rPr>
          <w:b/>
        </w:rPr>
        <w:t>E. 3.5</w:t>
      </w:r>
    </w:p>
    <w:p>
      <w:r>
        <w:t>Zusammengefasst ist es weder bundesverfassungs- noch bundesrechtswidrig, wenn kantonal eine Einsprachefrist von 20 Tagen beim betroffenen UVP-pflichtigen Projekt gilt. Daran ändert der Umstand nichts, dass das kantonale Recht parallel dazu Stellungnahmen gegen den Umweltverträglichkeitsbericht während einer 30-tägigen Frist zulässt.</w:t>
      </w:r>
    </w:p>
    <w:p>
      <w:r>
        <w:rPr>
          <w:b/>
        </w:rPr>
        <w:t>E. 4</w:t>
      </w:r>
    </w:p>
    <w:p>
      <w:r>
        <w:t>Weiter bringen die Beschwerdeführer vor, ihre Einsprache sei auch deshalb nicht verspätet, weil das Anlageprojekt mangelhaft ausgeschrieben worden sei. Wurden die Mindestanforderungen an die Publikation UVP-pflichtiger Projekte vorliegend verletzt, so darf den Beschwerdeführern daraus kein Nachteil erwachsen (vgl. Urteil 1A.136/2004 vom 5. November 2004, E. 3.3 in: URP 2005 S. 1).</w:t>
      </w:r>
    </w:p>
    <w:p>
      <w:r>
        <w:rPr>
          <w:b/>
        </w:rPr>
        <w:t>E. 4.1</w:t>
      </w:r>
    </w:p>
    <w:p>
      <w:r>
        <w:t>Aus den beiden Ausschreibungen im Amtsblatt ging die Unterscheidung zwischen den Fristen für Einsprachen und Stellungnahmen zum Umweltverträglichkeitsbericht klar hervor. Da sich die 30-tägige Frist nur auf allfällige Stellungnahmen zum Umweltverträglichkeitsbericht bezog, durften die Beschwerdeführer daraus nach Treu und Glauben nicht auch eine entsprechend lange Einsprachefrist ableiten. Nicht nachvollziehbar ist es im Übrigen, wenn die Beschwerdeführer dem Verwaltungsgericht im Zusammenhang mit dem Inhalt der beiden Publikationen eine unvollständige Sachverhaltsermittlung vorwerfen. Es trifft nicht zu, dass im angefochtenen Entscheid die von den Beschwerdeführern angeführten Einzelheiten in der Publikation zur Auflage des Umweltverträglichkeitsberichts übersehen worden sind. Ebenso wenig legen die Beschwerdeführer dar, inwiefern sich diese Einzelheiten auf die Frage des Fristenlaufs auswirken sollen.</w:t>
      </w:r>
    </w:p>
    <w:p>
      <w:r>
        <w:rPr>
          <w:b/>
        </w:rPr>
        <w:t>E. 4.2</w:t>
      </w:r>
    </w:p>
    <w:p>
      <w:r>
        <w:t>Die Beschwerdeführer kritisieren, in der Ausschreibung sei nicht ausdrücklich auf die geplante Neugestaltung der Gosse hingewiesen worden. Nach dem Verwaltungsgericht war dieses Teilvorhaben in der Ausschreibung des Baugesuchs mitenthalten und damit hinreichend veröffentlicht worden. Mit dieser Würdigung hat es weder den Sachverhalt unrichtig festgestellt noch Bundesrecht verletzt.</w:t>
      </w:r>
    </w:p>
    <w:p>
      <w:r>
        <w:t>Die Umschreibung des Bauobjekts im Amtsblatt war genügend weit gefasst, indem das Vorhaben als "Umschlag- und Aufbereitungsplatz für mineralische Bauabfälle" bezeichnet wurde. Die Gosse bildet ja einen Teil des Umschlagplatzes. Die Ausschreibung enthielt die Koordinaten und die Adresse der Gesamtanlage. Zwar ist es richtig, dass im Amtsblatt lediglich die Hauptparzelle Nr. 2941 und nicht auch die Parzellen, auf denen sich die Gosse befindet, genannt wurden. Darauf kommt es aber hier wiederum nicht an. Die Stossrichtung der Einsprache vom 8. Januar 2001 wendete sich vor allem gegen die Immissionen der Aufbereitungsanlage; die Abfallanlieferung durch die SBB, in deren Rahmen die Gosse genutzt wird, wurde beiläufig angesprochen. Im Übrigen bestreiten die Beschwerdeführer die Feststellung des Verwaltungsgerichts nicht, wonach die aufgelegten Baugesuchsunterlagen auf die neuen Anlageteile und insbesondere auf die Gosse Bezug nahmen. Es lässt sich daher nicht annehmen, die unvollständige Bezeichnung der betroffenen Parzellen in der Ausschreibung habe die Beschwerdeführer von einer rechtzeitigen Einsprache abgehalten.</w:t>
      </w:r>
    </w:p>
    <w:p>
      <w:r>
        <w:rPr>
          <w:b/>
        </w:rPr>
        <w:t>E. 4.3</w:t>
      </w:r>
    </w:p>
    <w:p>
      <w:r>
        <w:t>Die von der Gemeinde - vorzeitig - bewilligte Gosse ist unbestreitbar nicht deckungsgleich zum entsprechenden Vorhaben im ursprünglichen Baugesuch. Im angefochtenen Entscheid geht das Verwaltungsgericht indessen davon aus, die diesbezügliche Projektänderung sei von untergeordneter Bedeutung gewesen. Diese Annahme erweist sich nicht als offensichtlich unrichtig. Die Beschwerdeführer zeigen denn auch nicht auf, inwiefern die fragliche Projektänderung in umweltrelevanter Sicht erheblich sein soll. Die insgesamt UVP-pflichtige Anlage musste somit wegen dieser Projektänderung nicht nochmals ausgeschrieben werden (vgl. Loretan, a.a.O., Rz. 46 zu Art. 55 USG ). Da die Beschwerdeführer nicht rechtzeitig innerhalb der 20-tägigen Einsprachefrist reagiert haben, können sie sich auch nicht gegen die Projektänderung wehren.</w:t>
      </w:r>
    </w:p>
    <w:p>
      <w:r>
        <w:rPr>
          <w:b/>
        </w:rPr>
        <w:t>E. 4.4</w:t>
      </w:r>
    </w:p>
    <w:p>
      <w:r>
        <w:t>Die Gemeinde hat Teile der neuen Vorhaben der Beschwerdegegnerin, so auch die Gosse, vorzeitig bewilligt und die Einsprecher erst nachträglich, anlässlich der Bewilligung vom 8. Januar 2004 für die Gesamtanlage, darüber informiert. Es wurde bereits dargelegt, dass die bewilligte Gosse nicht wesentlich von der aufgelegten Variante abweicht (E. 4.3). Bezüglich der übrigen vorzeitig bewilligten Projektteile wird von den Beschwerdeführern nicht angezweifelt, dass es sich um Bestandteile des Gesamtprojekts gemäss dem ursprünglichen Baugesuch handelte. Da all diese Teilvorhaben Gegenstand der ursprünglichen Ausschreibung waren, führt die mangelhafte Eröffnung der Teilbewilligungen ebenfalls nicht dazu, dass es insofern auf das Verpassen der Einsprachefrist nicht mehr ankommen dürfte.</w:t>
      </w:r>
    </w:p>
    <w:p>
      <w:r>
        <w:rPr>
          <w:b/>
        </w:rPr>
        <w:t>E. 5</w:t>
      </w:r>
    </w:p>
    <w:p>
      <w:r>
        <w:t>Nach dem Gesagten ist die Beschwerde abzuweisen. Bei diesem Ausgang tragen die Beschwerdeführer die Gerichtskosten ( Art. 156 Abs. 1 und Abs. 7 OG ). Sie haben die Beschwerdegegnerin für das bundesgerichtliche Verfahren angemessen zu entschädigen ( Art. 159 Abs. 2 und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