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1A.10/2002 vom 11. März 2002</w:t>
      </w:r>
    </w:p>
    <w:p>
      <w:r>
        <w:t>Bundesgericht, 2002-03-11, FR</w:t>
      </w:r>
    </w:p>
    <w:p>
      <w:r>
        <w:rPr>
          <w:b/>
        </w:rPr>
        <w:t xml:space="preserve">Quelle: </w:t>
      </w:r>
      <w:r>
        <w:t>https://mcp.opencaselaw.ch/entscheid/bger_1A.10_2002</w:t>
      </w:r>
    </w:p>
    <w:p>
      <w:r>
        <w:t>FR: TF 1A.10/2002 du 11 mars 2002</w:t>
      </w:r>
    </w:p>
    <w:p>
      <w:r>
        <w:t>IT: TF 1A.10/2002 del 11 marzo 2002</w:t>
      </w:r>
    </w:p>
    <w:p>
      <w:pPr>
        <w:pStyle w:val="Heading2"/>
      </w:pPr>
      <w:r>
        <w:t>Erwägungen</w:t>
      </w:r>
    </w:p>
    <w:p>
      <w:r>
        <w:rPr>
          <w:b/>
        </w:rPr>
        <w:t>E. 1</w:t>
      </w:r>
    </w:p>
    <w:p>
      <w:r>
        <w:t>Interjeté dans le délai et les formes utiles contre une décision de clôture partielle confirmée en dernière instance cantonale, le recours de droit administratif est recevable (art. 80e let. a et 80f al. 1 de la loi fédérale sur l'entraide internationale en matière pénale - EIMP, RS 351.1). Titulaire du compte bancaire au sujet duquel l'autorité d'exécution a décidé l'envoi de renseignements complets, la recourante a qualité pour agir ( art. 80h let. b EIMP et 9a let. a OEIMP).</w:t>
      </w:r>
    </w:p>
    <w:p>
      <w:r>
        <w:rPr>
          <w:b/>
        </w:rPr>
        <w:t>E. 2</w:t>
      </w:r>
    </w:p>
    <w:p>
      <w:r>
        <w:t>La recourante reprend l'argumentation soumise à la cour cantonale, en soutenant que la demande d'entraide du 11 décembre 2000 serait lacunaire et abusive. Le Juge d'instruction de Bruxelles aurait omis de préciser que dans une lettre du 28 avril 2000 adressée aux autorités de poursuite belges, les organes de T.________ S.A. avaient fait savoir qu'ils n'élevaient aucune prétention à l'encontre de D.________, C.________ et B.________, précisant même que la plainte du 10 novembre 1999 ne visait en aucun cas ces personnes ou leurs sociétés. Le 12 juillet 1999, le Procureur général de la République du Kazakhstan s'était adressé aux Procureurs belge et suisse pour attester de l'intégrité de D.________. Faute de mentionner ces faits, la demande d'entraide serait gravement lacunaire et mettrait en cause la confiance due entre les Etats requérant et requis.</w:t>
      </w:r>
    </w:p>
    <w:p>
      <w:r>
        <w:rPr>
          <w:b/>
        </w:rPr>
        <w:t>E. 2.1</w:t>
      </w:r>
    </w:p>
    <w:p>
      <w:r>
        <w:t>La recourante ne prétend pas, à juste titre, que l'exposé des faits fourni par le Juge d'instruction de Bruxelles serait insuffisant pour comprendre l'objet de l'entraide requise. La demande expose sur plusieurs pages et dans le détail en quoi consistent les agissements poursuivis, sur la base de la plainte pénale et des éléments dont dispose actuellement l'autorité requérante.</w:t>
      </w:r>
    </w:p>
    <w:p>
      <w:r>
        <w:rPr>
          <w:b/>
        </w:rPr>
        <w:t>E. 2.2</w:t>
      </w:r>
    </w:p>
    <w:p>
      <w:r>
        <w:t>La lecture de la commission rogatoire fait aussi ressortir que D.________, C.________ et B.________ ne sont pas formellement visés par l'instruction pénale, poursuivie contre l'ex-cadre de T.________ S.A. A.________, contre F.________, "manager de crise" chargé de résoudre la problématique des commissions suspectes versées au Kazakhstan, ainsi que contre inconnu, la plaignante soupçonnant un ou plusieurs de ses propres responsables de s'être enrichis à ses dépens. Il est certes mentionné que, selon la plaignante, D.________, C.________ et B.________ se seraient enrichis de manière délictueuse, mais la plainte ne comporte aucune incrimination pénale à leur encontre. Comme cela sera encore relevé ci-après, il est indifférent, pour l'octroi de l'entraide judiciaire et pour la remise des pièces bancaires de la recourante, que celle-ci ou ses ayants droit se voient imputer un comportement pénalement répréhensible. Même si les sommes parvenues à la recourante constituaient de simples commissions versées à un consultant extérieur à la société, il n'est pas exclu qu'il y ait, en amont et en aval de ces versements, des détournements punissables. La portée juridique des pièces produites par la recourante n'est d'ailleurs pas évidente: on ignore si la lettre de la plaignante doit être considérée comme une renonciation ou un retrait de la plainte pénale à l'égard des personnes mises hors de cause, et on ne sait pas non plus si les autorités de poursuite sont liées par une telle renonciation. Quant à l'"attestation" du Procureur général de la République du Kazakhstan, on en ignore à la fois les motifs, les fondements et la portée. Pour l'autorité suisse d'entraide, il ne s'agit que d'un élément à décharge dont il n'est pas tenu compte. Les précisions dont fait état la recourante ne sont donc pas pertinentes, et leur omission par le Juge d'instruction de Bruxelles ne relève pas de l'abus de droit. On ne saurait reprocher à l'autorité requérante d'avoir tenté d'induire en erreur l'autorité requise afin d'obtenir une entraide à laquelle elle n'aurait pas droit. Ce premier grief est manifestement mal fondé.</w:t>
      </w:r>
    </w:p>
    <w:p>
      <w:r>
        <w:rPr>
          <w:b/>
        </w:rPr>
        <w:t>E. 3</w:t>
      </w:r>
    </w:p>
    <w:p>
      <w:r>
        <w:t>Invoquant le principe de la proportionnalité, la recourante relève que son compte serait sans rapport avec les opérations effectuées sur et à partir du compte d'E.________ International Inc. Les dates des différents versements ne correspondraient pas.</w:t>
      </w:r>
    </w:p>
    <w:p>
      <w:r>
        <w:rPr>
          <w:b/>
        </w:rPr>
        <w:t>E. 3.1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3.2</w:t>
      </w:r>
    </w:p>
    <w:p>
      <w:r>
        <w:t>En l'espèce, le juge d'instruction genevois n'est pas allé au-delà de l'entraide requise puisque l'autorité requérante désire être renseignée sur tous les comptes détenus directement ou non par les personnes physiques ou morales impliquées dans les faits décrits, notamment celles qui sont en rapport avec la société E.________ International Inc., puisque cette société a été utilisée pour faire parvenir à leurs destinataires les 55 millions d'US$ de commissions. Quand bien même la poursuite pénale en Belgique est limitée aux personnes directement rattachées à T.________ S.A. (employés, ex-cadres, mandataires), il apparaît nécessaire pour l'enquête de déterminer le cheminement et la destination finale des commissions suspectes, puisque d'une part, celles-ci, qui ne correspondraient à aucune activité économique réelle, auraient été versées à l'insu de la société et constitueraient des actes de détournement et que, d'autre part, une partie de ces commissions aurait été reversée à des responsables de T.________ S.A., notamment A.________ qui aurait perçu 5 millions d'US$. Même si, comme le soutient la recourante, D.________ n'a commis aucune infraction, sa position centrale dans les agissements soumis à l'enquête rendait nécessaires les investigations requises. Il n'y a pas de violation du principe de la proportionnalité.</w:t>
      </w:r>
    </w:p>
    <w:p>
      <w:r>
        <w:rPr>
          <w:b/>
        </w:rPr>
        <w:t>E. 4</w:t>
      </w:r>
    </w:p>
    <w:p>
      <w:r>
        <w:t>Le recours de droit administratif doit par conséquent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