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1A.101/2006 vom 18. Dezember 2007</w:t>
      </w:r>
    </w:p>
    <w:p>
      <w:r>
        <w:t>Bundesgericht, 2007-12-18, DE</w:t>
      </w:r>
    </w:p>
    <w:p>
      <w:r>
        <w:rPr>
          <w:b/>
        </w:rPr>
        <w:t xml:space="preserve">Quelle: </w:t>
      </w:r>
      <w:r>
        <w:t>https://mcp.opencaselaw.ch/entscheid/bger_1A.101_2006</w:t>
      </w:r>
    </w:p>
    <w:p>
      <w:r>
        <w:t>FR: TF 1A.101/2006 du 18 décembre 2007</w:t>
      </w:r>
    </w:p>
    <w:p>
      <w:r>
        <w:t>IT: TF 1A.101/2006 del 18 dicembre 2007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1A.101/2006</w:t>
      </w:r>
    </w:p>
    <w:p>
      <w:r>
        <w:t>Verfügung vom 18. Dezember 2007</w:t>
      </w:r>
    </w:p>
    <w:p>
      <w:r>
        <w:t>I. öffentlich-rechtliche Abteilung</w:t>
      </w:r>
    </w:p>
    <w:p>
      <w:r>
        <w:t>Besetzung</w:t>
      </w:r>
    </w:p>
    <w:p>
      <w:r>
        <w:t>Bundesrichter Aeschlimann, als Instruktionsrichter,</w:t>
      </w:r>
    </w:p>
    <w:p>
      <w:r>
        <w:t>Gerichtsschreiberin Scherrer.</w:t>
      </w:r>
    </w:p>
    <w:p>
      <w:r>
        <w:t>Parteien</w:t>
      </w:r>
    </w:p>
    <w:p>
      <w:r>
        <w:t>Ehepaar X.________, Beschwerdeführer, vertreten durch Fürsprecher Alfred Haldimann,</w:t>
      </w:r>
    </w:p>
    <w:p>
      <w:r>
        <w:t>gegen</w:t>
      </w:r>
    </w:p>
    <w:p>
      <w:r>
        <w:t>Schweizerische Bundesbahnen (SBB AG), Infrastruktur, Netz- und Programmmanagement, Lärm, Schanzenstrasse 5, 3000 Bern 65,</w:t>
      </w:r>
    </w:p>
    <w:p>
      <w:r>
        <w:t>Beschwerdegegnerin,</w:t>
      </w:r>
    </w:p>
    <w:p>
      <w:r>
        <w:t>Bundesamt für Verkehr (BAV), 3003 Bern,</w:t>
      </w:r>
    </w:p>
    <w:p>
      <w:r>
        <w:t>Eidgenössische Rekurskommission für Infrastruktur und Umwelt, nunmehr Bundesverwaltungsgericht, Schwarztorstrasse 53, Postfach, 3000 Bern 14.</w:t>
      </w:r>
    </w:p>
    <w:p>
      <w:r>
        <w:t>Gegenstand</w:t>
      </w:r>
    </w:p>
    <w:p>
      <w:r>
        <w:t>Lärmsanierung SBB AG, Raum Bärmatte Hindelbank,</w:t>
      </w:r>
    </w:p>
    <w:p>
      <w:r>
        <w:t>Verwaltungsgerichtsbeschwerde gegen den Entscheid der Eidgenössischen Rekurskommission für Infrastruktur und Umwelt vom 24. März 2006.</w:t>
      </w:r>
    </w:p>
    <w:p>
      <w:r>
        <w:t>In Erwägung,</w:t>
      </w:r>
    </w:p>
    <w:p>
      <w:r>
        <w:t>dass Eheleute X.________ mit Eingabe vom 11. Mai 2006 Verwaltungsgerichtsbeschwerde gegen den Entscheid der Eidgenössischen Rekurskommission für Infrastruktur und Umwelt vom 24. März 2006 erhoben haben;</w:t>
      </w:r>
    </w:p>
    <w:p>
      <w:r>
        <w:t>dass Eheleute X.________ die erwähnte Beschwerde mit Schreiben vom 14. Dezember 2007 zurückgezogen haben;</w:t>
      </w:r>
    </w:p>
    <w:p>
      <w:r>
        <w:t>dass das Beschwerdeverfahren somit als durch Beschwerderückzug erledigt abzuschreiben ist;</w:t>
      </w:r>
    </w:p>
    <w:p>
      <w:r>
        <w:t>dass es sich rechtfertigt, von einer Kostenerhebung abzusehen ( Art. 66 Abs. 2 BGG ),</w:t>
      </w:r>
    </w:p>
    <w:p>
      <w:r>
        <w:t>verfügt der Instruktionsrichter:</w:t>
      </w:r>
    </w:p>
    <w:p>
      <w:r>
        <w:t>1.</w:t>
      </w:r>
    </w:p>
    <w:p>
      <w:r>
        <w:t>Das Verfahren 1A.101/2006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Parteien, dem Bundesamt für Verkehr, der Eidgenössischen Rekurskommission für Infrastruktur und Umwelt, nunmehr Bundesverwaltungsgericht, und der Justiz-, Gemeinde- und Kirchendirektion des Kantons Bern, schriftlich mitgeteilt.</w:t>
      </w:r>
    </w:p>
    <w:p>
      <w:r>
        <w:t>Lausanne, 18. Dezember 2007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Instruktionsrichter: Die Gerichtsschreiberin:</w:t>
      </w:r>
    </w:p>
    <w:p>
      <w:r>
        <w:t>Aeschlimann Scherrer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