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1A.100/2003 vom 7. Oktober 2003</w:t>
      </w:r>
    </w:p>
    <w:p>
      <w:r>
        <w:t>Bundesgericht, 2003-10-07, DE</w:t>
      </w:r>
    </w:p>
    <w:p>
      <w:r>
        <w:rPr>
          <w:b/>
        </w:rPr>
        <w:t xml:space="preserve">Quelle: </w:t>
      </w:r>
      <w:r>
        <w:t>https://mcp.opencaselaw.ch/entscheid/bger_1A.100_2003</w:t>
      </w:r>
    </w:p>
    <w:p>
      <w:r>
        <w:t>FR: TF 1A.100/2003 du 7 octobre 2003</w:t>
      </w:r>
    </w:p>
    <w:p>
      <w:r>
        <w:t>IT: TF 1A.100/2003 del 7 ottobre 2003</w:t>
      </w:r>
    </w:p>
    <w:p>
      <w:pPr>
        <w:pStyle w:val="Heading2"/>
      </w:pPr>
      <w:r>
        <w:t>Regeste</w:t>
      </w:r>
    </w:p>
    <w:p>
      <w:r>
        <w:t>Verkehr (ohne Strassenverkehr)</w:t>
      </w:r>
    </w:p>
    <w:p>
      <w:pPr>
        <w:pStyle w:val="Heading2"/>
      </w:pPr>
      <w:r>
        <w:t>Erwägungen</w:t>
      </w:r>
    </w:p>
    <w:p>
      <w:r>
        <w:rPr>
          <w:b/>
        </w:rPr>
        <w:t>E. 1</w:t>
      </w:r>
    </w:p>
    <w:p>
      <w:r>
        <w:t>Angefochten ist ein Zwischenentscheid über die Wiederherstellung der aufschiebenden Wirkung und den Erlass anderer vorsorglicher Massnahmen, der im Beschwerdeverfahren betreffend die Genehmigung einer Änderung des Betriebsreglementes für den Flughafen Zürich gefällt worden ist. Eine solche Zwischenverfügung unterliegt, wie bereits im Urteil 1A.47-52/2003 vom 4. April 2003 festgehalten worden ist, grundsätzlich der Verwaltungsgerichtsbeschwerde.</w:t>
      </w:r>
    </w:p>
    <w:p>
      <w:r>
        <w:rPr>
          <w:b/>
        </w:rPr>
        <w:t>E. 2</w:t>
      </w:r>
    </w:p>
    <w:p>
      <w:r>
        <w:t>Die Beschwerdeführerin hat in ihrer Verwaltungsgerichtsbeschwerde vorweg geltend gemacht, die angefochtene Verfügung vom 16. April 2003 sei erneut vom Instruktionsrichter statt vom Präsidenten der Rekurskommission UVEK ausgegangen und schon deshalb aufzuheben. Der fragliche Zwischenentscheid ist jedoch klar als Verfügung des Präsidenten bezeichnet und - in Abwesenheit des Präsidenten - zulässigerweise stellvertretend vom Vizepräsidenten unterzeichnet worden (vgl. Art. 2 Abs. 5 der Verordnung über Organisation und Verfahren eidgenössischer Rekurs- und Schiedskommissionen vom 3. Februar 1993, SR 173.31). Dass dieser zugleich als Instruktionsrichter in der Sache wirkt, ändert an der Natur der Präsidialverfügung nichts. Die Verwaltungsgerichtsbeschwerde ist insofern abzuweisen.</w:t>
      </w:r>
    </w:p>
    <w:p>
      <w:r>
        <w:rPr>
          <w:b/>
        </w:rPr>
        <w:t>E. 3</w:t>
      </w:r>
    </w:p>
    <w:p>
      <w:r>
        <w:t>Umstritten ist im Weiteren, ob die Gemeinde Zollikon überhaupt befugt sei, Beschwerde gegen die provisorische Änderung des Betriebsreglementes für den Flughafen Zürich vom 15. Oktober 2002 und die damit zusammenhängenden vorsorglichen Massnahmen zu erheben. Die Flughafen Zürich AG verneint die Beschwerdelegitimation der Gemeinde, weil diese nur von allfälligen Südanflügen betroffen würde und solche mit der Verfügung des BAZL vom 15. Oktober 2002 gerade nicht genehmigt worden seien. Die Beschwerdeführerin legt demgegenüber dar, mit der angefochtenen Verfügung sei die Flughafenhalterin aufgefordert worden, die fehlenden Angaben zu den Lärmauswirkungen der Anflüge auf die Piste 34 unverzüglich einzureichen und in der fraglichen Anflugschneise die Dachziegelklammerungen weiterzuführen; in diesen Anordnungen liege materiell ein Teilentscheid, durch den die Beschwerdeführerin berührt werde. Im angefochtenen Entscheid ist die Frage des Beschwerderechts sämtlicher Beschwerdeführenden angesichts des Verfahrensausgangs in der Sache selbst offen gelassen worden. Sie braucht auch im bundesgerichtlichen Verfahren gegenüber der Gemeinde Zollikon nicht näher geprüft zu werden, da deren Verwaltungsgerichtsbeschwerde - falls und soweit die Gemeinde überhaupt zur Beschwerde zugelassen werden könnte - gegenstandslos geworden ist.</w:t>
      </w:r>
    </w:p>
    <w:p>
      <w:r>
        <w:rPr>
          <w:b/>
        </w:rPr>
        <w:t>E. 3.1</w:t>
      </w:r>
    </w:p>
    <w:p>
      <w:r>
        <w:t>Wie erwähnt unterstreicht die Beschwerdeführerin selbst, dass sie sich insofern gegen die Genehmigungsverfügung des BAZL vom 15. Oktober 2002 zur Wehr gesetzt hat, als mit dieser ein Teilentscheid über die Genehmigung der Südanflüge auf die Piste 34 getroffen worden sei. Ob der von ihr ebenfalls angefochtene Entzug der aufschiebenden Wirkung allfälliger Beschwerden in dieser Hinsicht irgendwelche Wirkung zeitigen konnte, ist fraglich, kann hier aber ebenfalls offen bleiben. Jedenfalls hat das BAZL - wie in der Sachverhaltsdarstellung (lit. C) aufgezeigt - im Rahmen einer weiteren provisorischen Änderung des Betriebsreglementes am 23. Juni 2003 die Südanflüge auf die Piste 34 in den Morgenstunden nunmehr genehmigt und allfälligen Beschwerden gegen die Genehmigung die aufschiebende Wirkung entzogen. Diese Verfügung ist an die Stelle des - nach Sicht der Beschwerdeführerin - am 15. Oktober 2002 getroffenen Vorentscheides über die Südanflüge getreten. Da auch den Beschwerden gegen die Verfügung vom 23. Juni 2003 die aufschiebende Wirkung entzogen worden ist, soweit sie sich gegen die Anflüge auf die Piste 34 richten, steht der Beschwerdeführerin offensichtlich kein schutzwürdiges Interesse an der Überprüfung der am 15. Oktober 2002 angeordneten vorsorglichen Massnahme bzw. des betreffenden Beschwerdeentscheides vom 16. April 2003 mehr zu.</w:t>
      </w:r>
    </w:p>
    <w:p>
      <w:r>
        <w:rPr>
          <w:b/>
        </w:rPr>
        <w:t>E. 3.2</w:t>
      </w:r>
    </w:p>
    <w:p>
      <w:r>
        <w:t>Soweit die Beschwerdeführerin geltend macht, sie habe einen Anspruch darauf, dass sich das Bundesgericht nach dem Scheitern des Staatsvertrages generell über die Rechtslage ausspreche und insbesondere das Betriebsreglement vom 31. Mai 2001 wieder als gültig erkläre, verkennt sie die Funktion und Aufgaben des Flugplatzhalters und der Luftfahrtbehörden einerseits und der Rechtsmittelinstanzen andererseits. Nach Art. 36c Abs. 1 des Bundesgesetzes vom 21. Dezember 1948 über die Luftfahrt (Luftfahrtgesetz, LFG; SR 748.0) muss der Flugplatzhalter, dem mit der Konzessionierung das Recht zum gewerbsmässigen Betrieb eines Flughafens verliehen worden ist ( Art. 36a Abs. 2 LFG ), ein Betriebsreglement erlassen. In diesem sind unter anderem die An- und Abflugverfahren festzulegen ( Art. 36c Abs. 2 lit. c LFG und Art. 23 lit. c der Verordnung über die Infrastruktur der Luftfahrt vom 23. November 1994 [VIL, SR 748.131.1]). Das Betriebsreglement ist dem mit der unmittelbaren Aufsicht betrauten BAZL zur Genehmigung zu unterbreiten ( Art. 3 Abs. 2 und Art. 36c Abs. 3 LFG ). Dieses hat das Betriebsreglement in luftfahrtspezifischer, betriebstechnischer, umweltschutzrechtlicher und raumplanerischer Hinsicht zu überprüfen und, falls es den Anforderungen genügt, zu genehmigen (vgl. Art. 36c Abs. 2 LFG und Art. 25 VIL ). Das Bundesamt kann auch von Amtes wegen Änderungen des Betriebsreglementes verfügen, wenn veränderte rechtliche oder tatsächliche Verhältnisse dies erfordern ( Art. 26 VIL ). Wird die genehmigte Änderung eines Betriebsreglementes angefochten, so haben die richterlichen Behörden - erstinstanzlich die Rekurskommission UVEK und anschliessend das Bundesgericht - grundsätzlich nur zu untersuchen, ob die Änderung und allfällige vorsorgliche Massnahmen vor dem eidgenössischen Recht standhalten. Dagegen obliegt es ihnen nicht, fremdes Recht, auch wenn dieses Anlass zur Änderung eines Betriebsreglementes gegeben hat, auf seine Gültigkeit hin zu überprüfen (vgl. sinngemäss BGE 124 II 293 E. 4c S. 310). Die richterliche Beurteilung hat sich im Verwaltungsprozess zudem auf den Streitgegenstand zu beschränken. Ausserhalb dieses Rahmens könnte das Bundesgericht nur dann eingreifen, wenn es vom Gesetzgeber als Aufsichtsbehörde eingesetzt worden wäre, was wie dargelegt im Luftfahrtwesen nicht zutrifft. Das Bundesgericht hat somit weder Anlass noch die Befugnis, sich im vorliegenden Verfahren, in dem vorsorgliche Massnahmen zur Änderung des Betriebsreglementes vom 15. Oktober 2002 streitig sind, über das "Wieder-Inkrafttreten" des Betriebsreglementes vom 31. Mai 2001 zu äussern, ganz abgesehen davon, dass auch dieses Reglement (noch) nicht in Rechtskraft erwachsen ist.</w:t>
      </w:r>
    </w:p>
    <w:p>
      <w:r>
        <w:rPr>
          <w:b/>
        </w:rPr>
        <w:t>E. 3.3</w:t>
      </w:r>
    </w:p>
    <w:p>
      <w:r>
        <w:t>Aus dem Gesagten ergibt sich, dass auch eine Rückweisung der Sache an die Vorinstanz mit der Weisung, die hängigen Verfahren infolge Dahinfallens des Staatsvertrages als gegenstandslos geworden abzuschreiben, nicht in Betracht fallen kann. Auf dieses Begehren, das den Rahmen des Streitgegenstandes sprengt, ist nicht einzutreten. Soweit das vorliegende Verfahren als gegenstandslos geworden abgeschrieben werden kann, ist dies nicht auf die Nichtratifikation des Staatsvertrages, sondern auf die abermalige Änderung des Betriebsreglementes bzw. auf die nunmehr erteilte Genehmigung der Südanflüge, verbunden mit dem Entzug der aufschiebenden Wirkung von Beschwerden, zurückzuführen. Inwieweit zufolge dieser Änderung auch die gegen die Betriebsreglementsänderung selbst erhobenen Beschwerden gegenstandslos geworden sind, wird die Rekurskommission UVEK zu prüfen haben, es sei denn, sie wolle die Beschwerdeverfahren betreffend die einzelnen provisorischen Änderungen des Betriebsreglementes im Hinblick auf die von der Flughafen Zürich AG angekündigte Vorlage des endgültigen Betriebsreglementes sistieren.</w:t>
      </w:r>
    </w:p>
    <w:p>
      <w:r>
        <w:rPr>
          <w:b/>
        </w:rPr>
        <w:t>E. 4</w:t>
      </w:r>
    </w:p>
    <w:p>
      <w:r>
        <w:t>Nach den angestellten Erwägungen ist die Verwaltungsgerichtsbeschwerde abzuweisen, soweit auf sie einzutreten ist und sie nicht gegenstandslos geworden ist. Dieser Ausgang des Verfahrens hat keinen Einfluss auf die am 15. Oktober 2002 geänderte Regelung der Anflüge auf die Piste 28. Vorkehren zur Sicherstellung der Ostanflüge, wie sie die Flughafen Zürich AG verlangt, sind schon aus diesem Grunde nicht zu ergreifen.</w:t>
      </w:r>
    </w:p>
    <w:p>
      <w:r>
        <w:rPr>
          <w:b/>
        </w:rPr>
        <w:t>E. 5</w:t>
      </w:r>
    </w:p>
    <w:p>
      <w:r>
        <w:t>Die Beschwerdeführerin unterliegt demnach mit ihrem in der Verwaltungsgerichtsbeschwerde gestellten Hauptbegehren. Sie wäre auch mit ihrem Eventualbegehren um Wiederherstellung der aufschiebenden Wirkung erfolglos geblieben, falls dieses nicht gegenstandslos geworden wäre. Die Beschwerdeführerin hat dem Präsidenten der Rekurskommission UVEK im Wesentlichen vorgeworfen, er habe dem Dahinfallen des Staatsvertrages und der Völkerrechtswidrigkeit des deutschen Rechts im Rahmen der Interessenabwägung keine Rechnung getragen. Diesen Aspekt hatte jedoch die Vorinstanz, wie bereits dargelegt, auch nicht zu untersuchen. Soweit im Übrigen geltend gemacht worden ist, das BAZL halte die Südanflüge selbst nicht für dringlich, wird diese Behauptung durch die Genehmigungsverfügung vom 15. Oktober 2002 widerlegt. Die in allen Punkten unterliegende Beschwerdeführerin ist deshalb zu verpflichten, der Flughafen Zürich AG für das bundesgerichtliche Verfahren eine angemessene Parteientschädigung zu entrichten ( Art. 159 Abs. 1 und 2 OG ). Auf die Erhebung einer Gerichtsgebühr ist aufgrund von Art. 156 Abs. 2 OG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