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13Y 1/2020 vom 6. März 2020</w:t>
      </w:r>
    </w:p>
    <w:p>
      <w:r>
        <w:t>Bundesgericht, 2020-03-06, DE</w:t>
      </w:r>
    </w:p>
    <w:p>
      <w:r>
        <w:rPr>
          <w:b/>
        </w:rPr>
        <w:t xml:space="preserve">Quelle: </w:t>
      </w:r>
      <w:r>
        <w:t>https://mcp.opencaselaw.ch/entscheid/bger_13Y_1_2020</w:t>
      </w:r>
    </w:p>
    <w:p>
      <w:r>
        <w:t>FR: TF 13Y 1/2020 du 6 mars 2020</w:t>
      </w:r>
    </w:p>
    <w:p>
      <w:r>
        <w:t>IT: TF 13Y 1/2020 del 6 marzo 2020</w:t>
      </w:r>
    </w:p>
    <w:p>
      <w:pPr>
        <w:pStyle w:val="Heading2"/>
      </w:pPr>
      <w:r>
        <w:t>Regeste</w:t>
      </w:r>
    </w:p>
    <w:p>
      <w:r>
        <w:t>Akteneinsicht</w:t>
      </w:r>
    </w:p>
    <w:p>
      <w:pPr>
        <w:pStyle w:val="Heading2"/>
      </w:pPr>
      <w:r>
        <w:t>Erwägungen</w:t>
      </w:r>
    </w:p>
    <w:p>
      <w:r>
        <w:rPr>
          <w:b/>
        </w:rPr>
        <w:t>E. 1</w:t>
      </w:r>
    </w:p>
    <w:p>
      <w:r>
        <w:t>Die Rekurskommission prüft die Beschwerdevoraussetzungen von Amtes wegen:</w:t>
      </w:r>
    </w:p>
    <w:p>
      <w:r>
        <w:rPr>
          <w:b/>
        </w:rPr>
        <w:t>E. 1.1</w:t>
      </w:r>
    </w:p>
    <w:p>
      <w:r>
        <w:t>Gemäss Art. 55 Bst. c des Reglements vom 20. November 2006 für das Bundesgericht (BGerR; SR 173.110.131) beurteilt die Rekurskommission Streitigkeiten nach Art. 16 der Verordnung des Bundesgerichts vom 27. September 1999 zum Archivierungsgesetz (SR 152.21 - fortan: VO). Art. 16 der VO erfasst namentlich die Verweigerung der Einsicht in archivierte Verfahrensakten des Bundesgerichts, die vom Generalsekretär verfügt wurde (Art. 13 VO). Um eine solche Verfügung geht es hier. Die Rekurskommission ist daher zur Beurteilung der dagegen erhobenen Beschwerde zuständig (vgl. Urteile 13Y_1/2019 vom 22. Oktober 2019 E. 1.1 und 13Y_2/2018 vom 3. August 2018 E. 1.1).</w:t>
      </w:r>
    </w:p>
    <w:p>
      <w:r>
        <w:rPr>
          <w:b/>
        </w:rPr>
        <w:t>E. 1.2</w:t>
      </w:r>
    </w:p>
    <w:p>
      <w:r>
        <w:t>Gemäss Art. 16 Abs. 2 der VO und Art. 56 BGerR richtet sich das Beschwerdeverfahren der Rekurskommission nach den Vorschriften des Bundesgesetzes vom 20. Dezember 1968 über das Verwaltungsverfahren (VwVG; SR 172.021), insbesondere nach dessen Art. 44 ff. Gemäss Art. 50 Abs. 1 VwVG beträgt die Beschwerdefrist 30 Tage. Diese Frist wurde mit der Postaufgabe der Beschwerde am 21. Februar 2020 gewahrt ( Art. 21 Abs. 1 VwVG ).</w:t>
      </w:r>
    </w:p>
    <w:p>
      <w:r>
        <w:rPr>
          <w:b/>
        </w:rPr>
        <w:t>E. 2</w:t>
      </w:r>
    </w:p>
    <w:p>
      <w:r>
        <w:t>Nach Art. 52 Abs. 1 VwVG hat die Beschwerde mindestens die Begehren, deren Begründung mit Angabe der Beweismittel und die Unterschrift des Beschwerdeführers oder seines Vertreters zu enthalten.</w:t>
      </w:r>
    </w:p>
    <w:p>
      <w:r>
        <w:rPr>
          <w:b/>
        </w:rPr>
        <w:t>E. 3</w:t>
      </w:r>
    </w:p>
    <w:p>
      <w:r>
        <w:t>Die hier zu prüfende Beschwerdeeingabe erfüllt die minimalen Begründungsanforderungen nicht. Sie erschöpft sich in einer Wiederholung allgemeingehaltener und pauschalisierter (zum Teil bereits in früheren Eingaben formulierter) Vorwürfe an die Adresse des Spruchkörpers, der verfügenden Behörde und auch von Personen, die in keinem erkennbaren Zusammenhang mit dem angefochtenen Entscheid stehen. Zudem erklärt der Beschwerdeführer ausdrücklich, dass er darauf verzichtet, sich mit den Ausführungen im angefochtenen Entscheid auseinanderzusetzen - angeblich, wenn seine Aussagen zutreffend verstanden werden, weil er sowieso kein Vertrauen in die angerufene Behörde hat. Unter diesen Bedingungen erscheint überhaupt zweifelhaft, dass der Beschwerdeführer die ernsthafte Absicht hatte, die Verfügung des Generalsekretariats vom 23. Januar 2020 einer Überprüfung seitens der Rekurskommission zu unterziehen. Jedenfalls enthält seine kaum nachvollziehbare Eingabe keine rechtsgenügliche Beschwerdebegründung. Nicht besser steht es mit den Beschwerdebeilagen, auf die der Beschwerdeführer verweist, ohne anzugeben, wie sie in Zusammenhang mit seiner Beschwerde zu lesen sind, und was er damit zu erhärten versucht. Auf die Beschwerde ist folglich gesamthaft nicht einzutreten.</w:t>
      </w:r>
    </w:p>
    <w:p>
      <w:r>
        <w:rPr>
          <w:b/>
        </w:rPr>
        <w:t>E. 4</w:t>
      </w:r>
    </w:p>
    <w:p>
      <w:r>
        <w:t>Im Urteil 13Y_1/2019 vom 22. Oktober 2019 E. 5 wurde auf die Erhebung von Gerichtskosten ausnahmsweise verzichtet. Dies mit der Begründung, dass die Prozessführung des Beschwerdeführers, der zum ersten Mal an die Rekurskommission gelangt war, noch nicht als mutwillig bezeichnet werden könne. Nachdem er auf die Kostenfolgen einer mutwilligen Beschwerde aufmerksam gemacht wurde, sind die Voraussetzungen einer Kostenbefreiung nicht mehr erfüllt (vgl. Art. 63 Abs. 1 VwVG ). Die Gerichtsgebühr ist daher ausgangsgemäss dem Beschwerdeführer aufzuerlegen. Eine Parteientschädigung ist hingegen nicht geschuldet ( Art. 64 VwVG ). Der Beschwerdeführer wird darauf aufmerksam gemacht, dass offensichtlich unbegründete und mutwillige Beschwerdeschriften - wie die vorliegende - inskünftig unbeantwortet bleiben werden, ohne Eröffnung eines Dossiers. Demnach erkennt die Rekurskommission: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