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12T_4/2014 vom 10. Dezember 2014</w:t>
      </w:r>
    </w:p>
    <w:p>
      <w:r>
        <w:t>Bundesgericht, 2014-12-10, DE</w:t>
      </w:r>
    </w:p>
    <w:p>
      <w:r>
        <w:rPr>
          <w:b/>
        </w:rPr>
        <w:t xml:space="preserve">Quelle: </w:t>
      </w:r>
      <w:r>
        <w:t>https://mcp.opencaselaw.ch/entscheid/bger_12T_4_2014</w:t>
      </w:r>
    </w:p>
    <w:p>
      <w:r>
        <w:t>FR: TF 12T_4/2014 du 10 décembre 2014</w:t>
      </w:r>
    </w:p>
    <w:p>
      <w:r>
        <w:t>IT: TF 12T_4/2014 del 10 dicembre 2014</w:t>
      </w:r>
    </w:p>
    <w:p>
      <w:pPr>
        <w:pStyle w:val="Heading2"/>
      </w:pPr>
      <w:r>
        <w:t>Erwägungen</w:t>
      </w:r>
    </w:p>
    <w:p>
      <w:r>
        <w:rPr>
          <w:b/>
        </w:rPr>
        <w:t>E. 1</w:t>
      </w:r>
    </w:p>
    <w:p>
      <w:r>
        <w:t>Die Anzeigerin bemängelt in ihrer Aufsichtsanzeige, dass das Verhalten der fünf Bundesstrafrichter das Vertrauen in die Unabhängigkeit der Justiz vernichte. Dies zeige sich im Beschluss vom 22. September 2014, den die drei Bundesstrafrichter Andreas J. Keller, Giorgio Bomio und Roy Garré zugunsten der Bundesstrafrichter Tito Ponti und Emanuel Hochstrasser gefällt hätten, indem sie das Ausstandsgesuch abwiesen. Die angezeigten Richter fällten Entscheide, die mit Gesetz und Gerechtigkeit nichts zu tun hätten und damit jegliche Rechtssicherheit aufhöben. Dies sei dramatisch, da eine Vielzahl der Entscheide der Beschwerdekammer des Bundesstrafgerichts keinem Rechtsmittel unterliege. Die Anzeigerin bringt vor, in den beiden Entscheiden BB.2011.45 und BB.2014.199 betreffend das Dossier "X.________" zeige die Mehrheit der Mitglieder der Beschwerdekammer ein Verhalten, als ob sie nicht an das Gesetz gebunden wäre.</w:t>
      </w:r>
    </w:p>
    <w:p>
      <w:r>
        <w:rPr>
          <w:b/>
        </w:rPr>
        <w:t>E. 2</w:t>
      </w:r>
    </w:p>
    <w:p>
      <w:r>
        <w:t>Beim vorliegenden Verfahren handelt es sich um eine Aufsichtsanzeige im Sinne von Art. 1 Abs. 2 Bundesgerichtsgesetz (BGG; SR 173.110), Art. 3 lit. f Aufsichtsreglement des Bundesgerichts (AufRBGer; SR 173.110.132) und Art. 34 Abs. 1 Strafbehördenorganisationsgesetz (StBOG; SR 173.71) i.V.m. Art. 71 Abs. 1 Bundesgesetz über das Verwaltungsverfahren (VwVG; SR 172.021). Das Verfahren wird von Amtes wegen behördenintern durchgeführt und begründet keinen Anspruch auf Parteirechte ( Art. 9 Abs. 2 AufRBGer ).</w:t>
      </w:r>
    </w:p>
    <w:p>
      <w:r>
        <w:t>Die Aufsicht des Bundesgerichts über das Bundesstrafgericht ist administrativer Art; die Rechtsprechung ist von der Aufsicht ausgenommen ( Art. 2 Abs. 2 AufRBGer , Art. 34 Abs. 1 StBOG ). Das Bundesgericht hat in seiner Funktion als Aufsichtsbehörde über die erstinstanzlichen eidgenössischen Gerichte keine Disziplinargewalt über die Richterinnen und Richter der beaufsichtigten Gerichte, da hierfür die gesetzliche Grundlage fehlt (12T_4/2012).</w:t>
      </w:r>
    </w:p>
    <w:p>
      <w:r>
        <w:rPr>
          <w:b/>
        </w:rPr>
        <w:t>E. 3</w:t>
      </w:r>
    </w:p>
    <w:p>
      <w:r>
        <w:t>Die Rechtsprechung ist von der Aufsicht des Bundesgerichts ausgenommen. Die Frage, ob das Bundesstrafgericht das Gesuch um Ausstand der Anzeigerin zu Recht abgewiesen hat, soweit es darauf eintrat, ist eine Frage der Rechtsanwendung, die der administrativen Aufsicht entzogen ist. Eine Aufsichtsanzeige kann jedoch nicht als Ersatz-Rechtsmittel für gesetzlich nicht vorgesehene Beschwerden gegen Entscheide der Beschwerdekammer des Bundesstrafgerichts dienen (12T_4/2007).</w:t>
      </w:r>
    </w:p>
    <w:p>
      <w:r>
        <w:t>Das Ausstandsgesuch wurde gemäss den geltenden Regeln ( Art. 58 StPO i.V.m. Art. 13 Abs. 3 Organisationsreglement für das Bundesstrafgericht) behandelt.</w:t>
      </w:r>
    </w:p>
    <w:p>
      <w:r>
        <w:t>Der Aufsichtsanzeige ist damit keine Folge zu geben.</w:t>
      </w:r>
    </w:p>
    <w:p>
      <w:r>
        <w:rPr>
          <w:b/>
        </w:rPr>
        <w:t>E. 4</w:t>
      </w:r>
    </w:p>
    <w:p>
      <w:r>
        <w:t>Das Aufsichtsverfahren ist - besondere Umstände vorbehalten, die hier nicht vorliegen - kostenlos (Art. 10. der Verordnung über Kosten und Entschädigungen im Verwaltungsverfahren; SR 172.041.0).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