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3/2015 vom 2. Mai 2016</w:t>
      </w:r>
    </w:p>
    <w:p>
      <w:r>
        <w:t>Bundesgericht, 2016-05-02, DE</w:t>
      </w:r>
    </w:p>
    <w:p>
      <w:r>
        <w:rPr>
          <w:b/>
        </w:rPr>
        <w:t xml:space="preserve">Quelle: </w:t>
      </w:r>
      <w:r>
        <w:t>https://mcp.opencaselaw.ch/entscheid/bger_12T_3_2015</w:t>
      </w:r>
    </w:p>
    <w:p>
      <w:r>
        <w:t>FR: TF 12T 3/2015 du 2 mai 2016</w:t>
      </w:r>
    </w:p>
    <w:p>
      <w:r>
        <w:t>IT: TF 12T 3/2015 del 2 maggio 2016</w:t>
      </w:r>
    </w:p>
    <w:p>
      <w:pPr>
        <w:pStyle w:val="Heading2"/>
      </w:pPr>
      <w:r>
        <w:t>Regeste</w:t>
      </w:r>
    </w:p>
    <w:p>
      <w:r>
        <w:t>Aufsichtsanzeige (BGG) | Aufsichtsbeschwerden</w:t>
      </w:r>
    </w:p>
    <w:p>
      <w:pPr>
        <w:pStyle w:val="Heading2"/>
      </w:pPr>
      <w:r>
        <w:t>Erwägungen</w:t>
      </w:r>
    </w:p>
    <w:p>
      <w:r>
        <w:rPr>
          <w:b/>
        </w:rPr>
        <w:t>E. 1</w:t>
      </w:r>
    </w:p>
    <w:p>
      <w:r>
        <w:t>Beim vorliegenden Verfahren handelt es sich um eine Aufsichtsanzeige im Sinne von Art. 1 Abs. 2Bundesgerichtsgesetz (BGG; SR 173.110), Art. 3 lit. f Aufsichtsreglement des Bundesgerichts (AufRBGer; SR 173.110.132) und Art. 3 Abs. 1 Verwaltungsgerichtsgesetz (VGG; SR 173.32) i.V.m. Art. 71 Abs. 1 Bundesgesetz über das Verwaltungsverfahren (VwVG; SR 172.021).</w:t>
      </w:r>
    </w:p>
    <w:p>
      <w:r>
        <w:rPr>
          <w:b/>
        </w:rPr>
        <w:t>E. 2</w:t>
      </w:r>
    </w:p>
    <w:p>
      <w:r>
        <w:t>Gegenstand der Aufsichtsanzeige vom 20. Juli 2015 ist in der Hauptsache die personelle Unterstützung der Schätzungskommission. Auf welche Weise eine als notwendig anerkannte personelle Unterstützung bei einer Schätzungskommission realisiert wird, ist grundsätzlich Sache des Bundesverwaltungsgerichts. Das Bundesgericht prüft als Aufsichtsbehörde über das Bundesverwaltungsgericht nicht, welche von mehreren möglichen Massnahmen besser geeignet wäre.</w:t>
      </w:r>
    </w:p>
    <w:p>
      <w:r>
        <w:rPr>
          <w:b/>
        </w:rPr>
        <w:t>E. 3</w:t>
      </w:r>
    </w:p>
    <w:p>
      <w:r>
        <w:t>Das Bundesgericht hat Kenntnis von den Rücktritten des Präsidenten und des zweiten Vizepräsidenten genommen. Die mit der Aufsichtsanzeige thematisierte Ressourcenfrage stellt sich mit diesen Rücktritten bzw. der Wahl von noch unbekannten Nachfolgern völlig neu. Die Aufsichtsanzeige ist deshalb abzuschreiben.</w:t>
      </w:r>
    </w:p>
    <w:p>
      <w:r>
        <w:rPr>
          <w:b/>
        </w:rPr>
        <w:t>E. 4</w:t>
      </w:r>
    </w:p>
    <w:p>
      <w:r>
        <w:t>Aufsichtsbeschwerden sind grundsätzlich kostenlos. Die Voraussetzungen für eine Ausnahme gemäss Art. 10 der Verordnung über Kosten und Entschädigungen im Verwaltungsverfahren (SR 172.041.0) sind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