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12T 2/2008 vom 25. August 2008</w:t>
      </w:r>
    </w:p>
    <w:p>
      <w:r>
        <w:t>Bundesgericht, 2008-08-25, DE</w:t>
      </w:r>
    </w:p>
    <w:p>
      <w:r>
        <w:rPr>
          <w:b/>
        </w:rPr>
        <w:t xml:space="preserve">Quelle: </w:t>
      </w:r>
      <w:r>
        <w:t>https://mcp.opencaselaw.ch/entscheid/bger_12T_2_2008</w:t>
      </w:r>
    </w:p>
    <w:p>
      <w:r>
        <w:t>FR: TF 12T 2/2008 du 25 août 2008</w:t>
      </w:r>
    </w:p>
    <w:p>
      <w:r>
        <w:t>IT: TF 12T 2/2008 del 25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Aufsichtsanzeige wird keine Folge gegeben.</w:t>
      </w:r>
    </w:p>
    <w:p>
      <w:r>
        <w:rPr>
          <w:b/>
        </w:rPr>
        <w:t>E. 2</w:t>
      </w:r>
    </w:p>
    <w:p>
      <w:r>
        <w:t>Es werden keine Kosten erhoben und keine Entschädigungen zugesprochen.</w:t>
      </w:r>
    </w:p>
    <w:p>
      <w:r>
        <w:rPr>
          <w:b/>
        </w:rPr>
        <w:t>E. 3</w:t>
      </w:r>
    </w:p>
    <w:p>
      <w:r>
        <w:t>Dieser Entscheid wird dem Bundesstrafgericht und in Kopie dem Rechtsvertreter der Anzeiger schriftlich mitgeteilt. Lausanne, 25. August 2008 Im Namen des Schweizerischen Bundesgerichts Die Verwaltungskommission Der Präsident: Der Generalsekretär Aeschlimann Tschümperlin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