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12T_1/2012 vom 9. März 2012</w:t>
      </w:r>
    </w:p>
    <w:p>
      <w:r>
        <w:t>Bundesgericht, 2012-03-09, DE</w:t>
      </w:r>
    </w:p>
    <w:p>
      <w:r>
        <w:rPr>
          <w:b/>
        </w:rPr>
        <w:t xml:space="preserve">Quelle: </w:t>
      </w:r>
      <w:r>
        <w:t>https://mcp.opencaselaw.ch/entscheid/bger_12T_1_2012</w:t>
      </w:r>
    </w:p>
    <w:p>
      <w:r>
        <w:t>FR: TF 12T_1/2012 du 9 mars 2012</w:t>
      </w:r>
    </w:p>
    <w:p>
      <w:r>
        <w:t>IT: TF 12T_1/2012 del 9 marzo 2012</w:t>
      </w:r>
    </w:p>
    <w:p>
      <w:pPr>
        <w:pStyle w:val="Heading2"/>
      </w:pPr>
      <w:r>
        <w:t>Erwägungen</w:t>
      </w:r>
    </w:p>
    <w:p>
      <w:r>
        <w:rPr>
          <w:b/>
        </w:rPr>
        <w:t>E. 1</w:t>
      </w:r>
    </w:p>
    <w:p>
      <w:r>
        <w:t>Beim vorliegenden Verfahren handelt es sich um eine Aufsichtsanzeige im Sinne von Art. 1 Abs. 2 Bundesgerichtsgesetz (BGG; SR 173.110), Art. 3 lit. f Aufsichtsreglement des Bundesgerichts (AufRBGer; SR 173.110.132) und Art. 3 Abs. 1 Verwaltungsgerichtsgesetz (VGG; SR 173.32) i.V.m. Art. 71 Abs. 1 Bundesgesetz über das Verwaltungsverfahren (VwVG; SR 172.021).</w:t>
      </w:r>
    </w:p>
    <w:p>
      <w:r>
        <w:t>Die Aufsicht des Bundesgerichts über das Bundesverwaltungsgericht ist administrativer Art ( Art. 3 Abs. 1 VGG ); die Rechtsprechung ist von der Aufsicht ausgenommen ( Art. 2 Abs. 2 AufRBGer ). Insoweit sich Aufsichtsanzeigen in rein appellatorischer Kritik am beanstandeten Urteil erschöpfen, ist ihnen keine Folge zu geben. Der Aufsicht unterstehen hingegen alle Bereiche der Geschäftsführung, insbesondere die Gerichtsleitung, die Organisation, die Fallerledigung sowie das Personal- und Finanzwesen ( Art. 2 Abs. 1 AufRBGer ).</w:t>
      </w:r>
    </w:p>
    <w:p>
      <w:r>
        <w:t>In die aufsichtsrechtliche Kompetenz des Bundesgerichts fällt auch die Frage, ob die Rechtsprechung gemäss Geschäftsreglement durchgeführt wird und zweckmässig organisiert ist. Inwieweit die Einheitlichkeit der Rechtsprechung als solche Prüfungsgegenstand der Aufsichtsbeschwerde ans Bundesgericht sein kann, wurde von diesem bisher offen gelassen. Das Bundesgericht als Aufsichtsbehörde ist jedenfalls insoweit zuständig, als es um die über den Einzelfall hinausgehende Frage geht, ob eine uneinheitliche Behandlung derselben Rechtsfragen eine unzulängliche Organisation oder Durchführung der Koordination der Rechtsprechung an einem Gericht offenbart ( BGE 135 II 426 E. 4.2).</w:t>
      </w:r>
    </w:p>
    <w:p>
      <w:r>
        <w:rPr>
          <w:b/>
        </w:rPr>
        <w:t>E. 2</w:t>
      </w:r>
    </w:p>
    <w:p>
      <w:r>
        <w:t>Der Anzeiger macht geltend, das Bundesverwaltungsgericht habe die Rechtsfrage, ob im Ausland um Asyl ersuchende Personen in der schweizerischen Auslandsvertretung anzuhören sind ( Art. 20 AsylG und Art. 10 Asylverordnung 1 über Verfahrensfragen vom 11. August 1999 [AsylV 1; SR 142.311]), mangels genügender Koordination der Rechtsprechung unterschiedlich beantwortet. Dies deute auf administrative Mängel, insbesondere in der Aufbau- und Ablauforganisation am Bundesverwaltungsgericht hin.</w:t>
      </w:r>
    </w:p>
    <w:p>
      <w:r>
        <w:t>Das Bundesverwaltungsgericht führt in seiner Stellungnahme aus, die betreffende Rechtsfrage sei bereits in einem Grundsatzurteil vom 27. November 2007 ( BVGE 2007/30 ) koordiniert worden; die Urteile E-4126/2009 und E-3910/2011 stützten sich beide auf diesen Leitentscheid ab; das jüngere Urteil nehme zudem auf das ältere Urteil Bezug und erkläre, inwiefern sich die beiden Fälle unterschieden. Es sei somit kein Koordinationsproblem auszumachen, ebenso wenig lägen organisatorische oder administrative Mängel vor.</w:t>
      </w:r>
    </w:p>
    <w:p>
      <w:r>
        <w:rPr>
          <w:b/>
        </w:rPr>
        <w:t>E. 3</w:t>
      </w:r>
    </w:p>
    <w:p>
      <w:r>
        <w:t>Ein aufsichtsrechtlich relevantes Koordinationsproblem liegt gemäss der bundesgerichtlichen Rechtsprechung wie erwähnt jedenfalls vor, wenn eine divergierende Rechtsprechung an einem Gericht auf organisatorische Mängel zurückzuführen ist. Dies ist beispielsweise dann der Fall, wenn die bisherige Praxis zur einschlägigen Rechtsfrage auch für aufmerksame Richter nicht greifbar ist oder wenn bei erkannter Divergenz kein wirksames Koordinationsinstrumentarium zur Verfügung steht. Von einer uneinheitlichen Rechtsprechung kann hingegen nicht gesprochen werden, wenn verschiedenen Fällen wohl die gleiche Rechtsfrage zugrunde liegt, die Urteile jedoch aufgrund abweichender Sachverhalte unterschiedlich ausfallen.</w:t>
      </w:r>
    </w:p>
    <w:p>
      <w:r>
        <w:t>In den Verfahren E-4126/2009 und E-3910/2011 war dieselbe Rechtsfrage zu beantworten, nämlich ob im Ausland um Asyl ersuchende Personen in der schweizerischen Auslandsvertretung anzuhören sind. In den beiden Fällen kam das Gericht aufgrund der konkreten Umstände zu unterschiedlichen Schlüssen. Aus den Entscheiden geht aber klar hervor, dass das unterschiedliche Endresultat nicht auf einer mangelhaften Koordination beruht: Beide Urteile nehmen auf den Leitentscheid BVGE 2007/30 Bezug; im späteren Urteil wird zudem erklärt, inwiefern es sich um eine im Vergleich zum früheren Urteil anders gelagerte Konstellation handelt. Von einer mangelhafte Koordination, welche auf organisatorische Mängel hinweisen würde, kann unter diesen Umständen nicht die Rede sein. Die Urteile wurden vielmehr aufgrund der rechtlichen Würdigung der konkreten Verfahrensumstände im Ergebnis unterschiedlich entschieden. Das Bundesverwaltungsgericht urteilte, den Verfahren lägen "gänzlich unterschiedliche Verhältnisse" zugrunde (Urteil E-3910/2011 S. 6). Dabei handelt es sich um eine Rechtsfrage, die das Bundesgericht als Aufsichtsinstanz im Rahmen der vorliegenden Aufsichtsbeschwerde nicht zu überprüfen hat.</w:t>
      </w:r>
    </w:p>
    <w:p>
      <w:r>
        <w:t>Die Frage schliesslich, inwieweit die schweizerische Vertretung in Khartum gestützt auf Art. 20 AsylG und Art. 10 AsylV 1 persönliche Befragungen der Asylsuchenden durchzuführen hat, ist eine Rechtsfrage, die der administrativen Aufsicht des Bundesgerichts grundsätzlich entzogen ist.</w:t>
      </w:r>
    </w:p>
    <w:p>
      <w:r>
        <w:t>Der Aufsichtsbeschwerde ist somit keine Folge zu geben.</w:t>
      </w:r>
    </w:p>
    <w:p>
      <w:r>
        <w:rPr>
          <w:b/>
        </w:rPr>
        <w:t>E. 4</w:t>
      </w:r>
    </w:p>
    <w:p>
      <w:r>
        <w:t>Aufsichtsbeschwerden sind grundsätzlich kostenlos. Die Voraussetzungen für eine Ausnahme gemäss Art. 10 der Verordnung über Kosten und Entschädigungen im Verwaltungsverfahren (SR 172.041.0) sind vorliegend nicht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