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19971216_21353_93 vom 16. Dezember 1997</w:t>
      </w:r>
    </w:p>
    <w:p>
      <w:r>
        <w:t>EGMR (Schweiz), 1997-12-16, FR</w:t>
      </w:r>
    </w:p>
    <w:p>
      <w:r>
        <w:rPr>
          <w:b/>
        </w:rPr>
        <w:t xml:space="preserve">Quelle: </w:t>
      </w:r>
      <w:r>
        <w:t>https://mcp.opencaselaw.ch/entscheid/bge_egmr_19971216_21353_93</w:t>
      </w:r>
    </w:p>
    <w:p>
      <w:r>
        <w:t>FR: CourEDH 19971216_21353_93 du 16 décembre 1997</w:t>
      </w:r>
    </w:p>
    <w:p>
      <w:r>
        <w:t>IT: CorteEDU 19971216_21353_93 del 16 dicembre 1997</w:t>
      </w:r>
    </w:p>
    <w:p>
      <w:pPr>
        <w:pStyle w:val="Heading2"/>
      </w:pPr>
      <w:r>
        <w:t>Regeste</w:t>
      </w:r>
    </w:p>
    <w:p>
      <w:r>
        <w:t>Urteilskopf 21353/93 Camenzind Bruno gegen Schweiz Urteil no. 136/1996/755/954, 16 décembre 1997</w:t>
      </w:r>
    </w:p>
    <w:p>
      <w:r>
        <w:t>Regeste Diese Zusammenfassung existiert nur auf Französisch. SUISSE: Art. 8 CEDH. Perquisition domiciliaire effectuée dans le cadre d'une procédure pénale administrative. Prévue par la loi, poursuivant les buts légitimes de défense de l'ordre et de prévention des infractions pénales, cette ingérence n'était pas disproportionnée. En effet, les Etats contractants peuvent estimer nécessaire de recourir à des mesures telles les visites domiciliaires et les saisies pour établir la preuve matérielle de certaines infractions; la Cour doit alors s'assurer que la législation et la pratique en la matière offrent aux individus des garanties adéquates et suffisantes contre les abus, particulièrement en l'absence de mandat judiciaire. En l'espèce, la perquisition a eu une très faible ampleur et les garanties offertes par le droit interne étaient suffisantes (ch. 37, 40 et 44 - 47). Conclusion: non-violation de l'art. 8 CEDH. SUISSE: Art. 13 combiné avec l'art. 8 CEDH. Recours effectif contre une perquisition domiciliaire effectuée dans le cadre d'une procédure pénale administrative. La loi fédérale sur le droit pénal administratif instaure un recours spécial auprès de la Chambre d'accusation du Tribunal fédéral contre les mesures de contrainte. En l'espèce toutefois, le recours précité a été rejeté faute d'intérêt actuel du recourant, qui n'était plus atteint par la perquisition litigieuse; ce moyen de droit ne peut dès lors être qualifié d'effectif. Quant aux autres procédures invoquées par le Gouvernement, l'effectivité des recours n'est pas établie (ch. 53 - 57). Conclusion: violation de l'art. 13 combiné avec l'art. 8 CEDH. Sachverhalt SOMMAIRE Suisse - perquisition domiciliaire effectuée dans le cadre d'une procédure pénale administrative (article 48 de la loi fédérale sur le droit pénal administratif) I. article 8 de la Convention A. Existence d'une ingérence Ingérence dans le droit du requérant au respect de son domicile. B. Justification de l'ingérence Ingérence « prévue par la loi » et visant des fins compatibles avec la Convention : la « défense de l'ordre » et la « prévention des infractions pénales ». « Nécessité » implique une ingérence fondée sur un besoin social impérieux et notamment proportionnée au but légitime recherché - prise en compte de la marge d'appréciation laissée aux Etats contractants. Les Etats contractants peuvent estimer nécessaire de recourir à des mesures telles les visites domiciliaires et les saisies pour établir la preuve matérielle de certaines infractions. Contrôle de la Cour : porte sur la pertinence des motifs invoqués pour justifier celles-ci et respect du principe de proportionnalité. Quant à ce dernier point, la Cour s'assure que la législation et la pratique en la matière offrent aux individus des garanties adéquates suffisantes contre les abus ; elle redouble de vigilance lorsque le droit national habilite l'administration à prescrire et conduire une perquisition domiciliaire sans mandat judiciaire. La Cour examine aussi les circonstances particulières à chaque affaire afin de déterminer si, in concreto , l'ingérence litigieuse était proportionnée au but recherché. En l'espèce : garanties offertes par la législation fédérale suisse et surtout très faible ampleur de la perquisition. Conclusion : non-violation (huit voix contre une). II. article 13 de la convention combiné avec l'article 8 A. Exception préliminaire du Gouvernement Le Gouvernement soutient que le grief tiré de l'article 13 n'a pas été expressément soulevé dans la requête. Compétence des organes de la Convention pour apprécier au regard de l'ensemble de ses exigences les circonstances dont se plaint un requérant et grande latitude en matière de qualification des faits. Conclusion : rejet de l'exception (unanimité). B. Bien-fondé du grief La loi fédérale sur le droit pénal administratif instaure un recours spécial devant la chambre d'accusation du Tribunal fédéral contre les mesures de contrainte. En l'espèce toutefois, rejet du recours en application de la jurisprudence constante de cette juridiction selon laquelle n'a en principe qualité pour agir que celui qui est encore atteint, au moins partiellement, par la décision attaquée ; le recours ne peut donc être qualifié d'« effectif ». Effectivité des autres procédures invoquée par le Gouvernement non établie. Conclusion : violation (unanimité). III. Article 50 DE LA CONVENTION A. Dommage moral Arrêt suffisant. B. Frais et dépens Somme allouée en équité. Conclusion : Etat défendeur tenu de verser une certaine somme au requérant pour frais et dépens (unanimité). RÉFÉRENCES À LA JURISPRUDENCE DE LA COUR 10.12.1982, Foti et autres c. Italie ; 24.3.1988, Olsson c. Suède (n° 1) ; 21.2.1990, Powell et Rayner c. Royaume-Uni ; 24.4.1990, Kruslin c. France ; 30.10.1991, Vilvarajah et autres c. Royaume-Uni ; 25.2.1993, Funke c. France ; 25.2.1993, Crémieux c. F</w:t>
      </w:r>
    </w:p>
    <w:p>
      <w:pPr>
        <w:pStyle w:val="Heading2"/>
      </w:pPr>
      <w:r>
        <w:t>Erwägungen</w:t>
      </w:r>
    </w:p>
    <w:p>
      <w:r>
        <w:rPr>
          <w:b/>
        </w:rPr>
        <w:t>E. 30</w:t>
      </w:r>
    </w:p>
    <w:p>
      <w:r>
        <w:t>D'après M. Camenzind, la perquisition pratiquée en l'espèce a méconnu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31</w:t>
      </w:r>
    </w:p>
    <w:p>
      <w:r>
        <w:t>Le Gouvernement et la Commission marquent leur désaccord. A. Sur l'existence d'une ingérence</w:t>
      </w:r>
    </w:p>
    <w:p>
      <w:r>
        <w:rPr>
          <w:b/>
        </w:rPr>
        <w:t>E. 32</w:t>
      </w:r>
    </w:p>
    <w:p>
      <w:r>
        <w:t>Le requérant voit dans la perquisition litigieuse une ingérence dans l'exercice de son droit au respect de son domicile, pour ce qui concerne non seulement la pièce qu'il occupait dans l'immeuble en cause, mais aussi les autres pièces qu'il louait à une tierce personne. Il soutient avoir qualité pour agir pour le compte de sa locataire - qu'il aurait associée à sa requête devant la Commission - dans la mesure où, bailleur, il serait tenu contractuellement de protéger son preneur « contre tout acte d'usurpation extérieure ».</w:t>
      </w:r>
    </w:p>
    <w:p>
      <w:r>
        <w:rPr>
          <w:b/>
        </w:rPr>
        <w:t>E. 33</w:t>
      </w:r>
    </w:p>
    <w:p>
      <w:r>
        <w:t>Le Gouvernement ne nie pas l'existence d'une ingérence dans l'exercice du droit de M. Camenzind au respect de son domicile. Il plaide néanmoins que ce dernier - d'ailleurs seul requérant en l'espèce - ne peut se dire victime d'une violation de l'article 8 que du fait de la perquisition de la partie de l'appartement qu'il occupait effectivement.</w:t>
      </w:r>
    </w:p>
    <w:p>
      <w:r>
        <w:rPr>
          <w:b/>
        </w:rPr>
        <w:t>E. 34</w:t>
      </w:r>
    </w:p>
    <w:p>
      <w:r>
        <w:t>La Commission ne se prononce pas sur ce dernier point et conclut à l'existence d'une ingérence dans le droit en question.</w:t>
      </w:r>
    </w:p>
    <w:p>
      <w:r>
        <w:rPr>
          <w:b/>
        </w:rPr>
        <w:t>E. 35</w:t>
      </w:r>
    </w:p>
    <w:p>
      <w:r>
        <w:t>La Cour n'estime pas nécessaire d'entrer dans un débat dont, en l'espèce, l'issue ne serait pas pertinente. Il lui suffit de constater qu'en tout état de cause - et cela n'est pas controversé - la perquisition de la pièce occupée par le requérant s'analyse en une ingérence, au sens de l'article 8, dans l'exercice du droit de celui-ci au respect de son domicile. Il convient dès lors de déterminer si celle-ci était justifiée au regard du paragraphe 2 de l'article 8, c'est-à-dire était « prévue par la loi », tournée vers un ou plusieurs des buts légitimes qu'il énumère et « nécessaire », « dans une société démocratique », pour le ou les réaliser. B. Sur la justification de l'ingérence 1. « Prévue par la loi »</w:t>
      </w:r>
    </w:p>
    <w:p>
      <w:r>
        <w:rPr>
          <w:b/>
        </w:rPr>
        <w:t>E. 36</w:t>
      </w:r>
    </w:p>
    <w:p>
      <w:r>
        <w:t>Le requérant conteste que la perquisition litigieuse fût « prévue par la loi ». Selon lui en effet, l'acte dont il lui était fait reproche constituait non une « infraction » mais une « inobservation de prescription d'ordre » au sens de l'article 3 de la loi fédérale sur le droit pénal administratif du 22 mars 1974 modifiée (« DPA ») ; le deuxième alinéa de l'article 45 DPA faisait donc obstacle à toute mesure de contrainte à son encontre. Par ailleurs, ladite loi confierait la prescription de telles mesures à des fonctionnaires et non à une autorité judiciaire, ce qui serait contraire aux principes généraux du droit. Enfin, aux termes du paragraphe 1 de l'article 48 DPA, une perquisition ne pourrait être opérée dans un local que s'il est « probable » que l'objet recherché s'y trouve ; or, l'intéressé ayant fait savoir aux fonctionnaires présents le jour de la perquisition qu'il ne détenait plus l'appareil téléphonique en cause, cette condition légale n'aurait pas été remplie.</w:t>
      </w:r>
    </w:p>
    <w:p>
      <w:r>
        <w:rPr>
          <w:b/>
        </w:rPr>
        <w:t>E. 37</w:t>
      </w:r>
    </w:p>
    <w:p>
      <w:r>
        <w:t>La Cour rappelle que les mots « prévue par la loi », au sens de l'article 8 § 2 de la Convention, signifient que la mesure incriminée doit avoir une base en droit interne, et que la loi en cause doit être accessible à la personne concernée - laquelle de surcroît doit pouvoir en prévoir les conséquences pour elle - et être compatible avec la prééminence du droit (arrêt Kruslin c. France du 24 avril 1990, série A n° 176-A, p. 20, § 27). En l'espèce, elle note d'abord que l'article 42 de la loi fédérale de 1922 « réglant la correspondance télégraphique et téléphonique » incriminait notamment « [l'établissement, l'exploitation, ou l'utilisation], sans concession ni autorisation (...) des installations expéditrices ou réceptrices et des installations quelconques soumises à concession ou autorisation et servant à la transmission électrique ou radioélectrique de signaux, d'images ou de sons » (paragraphe 16 ci-dessus). Elle relève ensuite que, pour la recherche d'une infraction relevant du droit pénal administratif, l'article 48 DPA dispose qu'une perquisition peut être opérée dans des logements ou autres locaux « s'il s'y trouve (...) des traces de l'infraction » et que ladite loi ménage des garanties de nature à constituer une protection contre des atteintes arbitraires de la puissance publique au droit au respect du domicile (paragraphes 17-25 ci-dessus et 46 ci-après). Le requérant n'ayant fourni aucun élément à l'appui de ses allégations, la Cour, avec le Gouvernement et la Commission, admet que la mesure litigieuse était « prévue par la loi ». 2. But légitime</w:t>
      </w:r>
    </w:p>
    <w:p>
      <w:r>
        <w:rPr>
          <w:b/>
        </w:rPr>
        <w:t>E. 38</w:t>
      </w:r>
    </w:p>
    <w:p>
      <w:r>
        <w:t>M. Camenzind soutient que le but de la perquisition en cause - la recherche de traces de l'infraction - avait perdu sa légitimité dès lors que lui-même avait fait savoir aux fonctionnaires chargés de celle-ci qu'il ne détenait plus l'appareil téléphonique litigieux.</w:t>
      </w:r>
    </w:p>
    <w:p>
      <w:r>
        <w:rPr>
          <w:b/>
        </w:rPr>
        <w:t>E. 39</w:t>
      </w:r>
    </w:p>
    <w:p>
      <w:r>
        <w:t>Le Gouvernement et la Commission rejettent cette thèse.</w:t>
      </w:r>
    </w:p>
    <w:p>
      <w:r>
        <w:rPr>
          <w:b/>
        </w:rPr>
        <w:t>E. 40</w:t>
      </w:r>
    </w:p>
    <w:p>
      <w:r>
        <w:t>La Cour constate que le requérant était soupçonné d'avoir contrevenu, à l'aide d'un téléphone sans fil non agréé, aux dispositions de l'article 42 de la loi fédérale de 1922 réglant la correspondance télégraphique et téléphonique. Il n'est donc pas douteux que la perquisition de l'immeuble de celui-ci tendant à retrouver et saisir cet appareil visait des fins compatibles avec la Convention : la « défense de l'ordre » et la « prévention des infractions pénales ». 3. « Nécessaire dans une société démocratique »</w:t>
      </w:r>
    </w:p>
    <w:p>
      <w:r>
        <w:rPr>
          <w:b/>
        </w:rPr>
        <w:t>E. 41</w:t>
      </w:r>
    </w:p>
    <w:p>
      <w:r>
        <w:t>M. Camenzind plaide qu'il n'était pas « nécessaire » de perquisitionner son immeuble pour établir la preuve matérielle de l'infraction et donc pour atteindre le but poursuivi. Selon lui, en effet, ladite preuve était déjà faite puisque sa communication avait été enregistrée par la section de surveillance des radiocommunications de la direction générale des PTT et qu'il avait reconnu avoir utilisé le téléphone en cause. D'autres éléments démontreraient le caractère disproportionné de la mesure dont il est question : il n'aurait pas récidivé durant les six semaines que l'administration laissa s'écouler entre la commission de l'infraction et la perquisition, le comportement dont il lui était fait reproche ne serait que « bagatelle », et l'administration aurait pu opter pour des mesures moins contraignantes. Bref, l'ingérence litigieuse ne répondrait pas à un « besoin social impérieux » au sens de la jurisprudence des organes de la Convention.</w:t>
      </w:r>
    </w:p>
    <w:p>
      <w:r>
        <w:rPr>
          <w:b/>
        </w:rPr>
        <w:t>E. 42</w:t>
      </w:r>
    </w:p>
    <w:p>
      <w:r>
        <w:t>D'après le Gouvernement, la jurisprudence de la Cour autorise les Etats contractants à recourir à certaines contraintes pour établir la preuve matérielle d'une infraction, dans la mesure où leurs législation et pratique en la matière offrent des garanties adéquates et suffisantes pour éviter les abus et où les ingérences ainsi constituées sont proportionnées au but légitime poursuivi. La circonstance que la perquisition litigieuse se fit sans mandat judiciaire ne révélerait donc pas forcément une violation de la Convention. Au contraire, le cadre légal dans lequel elle fut ordonnée, les modalités de son exécution et son étendue très limitée démontreraient sa « nécessité dans une société démocratique ».</w:t>
      </w:r>
    </w:p>
    <w:p>
      <w:r>
        <w:rPr>
          <w:b/>
        </w:rPr>
        <w:t>E. 43</w:t>
      </w:r>
    </w:p>
    <w:p>
      <w:r>
        <w:t>La Commission parvient à la même conclusion.</w:t>
      </w:r>
    </w:p>
    <w:p>
      <w:r>
        <w:rPr>
          <w:b/>
        </w:rPr>
        <w:t>E. 44</w:t>
      </w:r>
    </w:p>
    <w:p>
      <w:r>
        <w:t>Selon la jurisprudence constante de la Cour, la notion de « nécessité » implique une ingérence fondée sur un besoin social impérieux et notamment proportionnée au but légitime recherché ; pour se prononcer sur la « nécessité » d'une ingérence « dans une société démocratique », la Cour tient compte de la marge d'appréciation laissée aux Etats contractants (voir, par exemple, l'arrêt Olsson c. Suède (n°1) du 24 mars 1988, série A n° 130, pp. 31-32, § 67).</w:t>
      </w:r>
    </w:p>
    <w:p>
      <w:r>
        <w:rPr>
          <w:b/>
        </w:rPr>
        <w:t>E. 45</w:t>
      </w:r>
    </w:p>
    <w:p>
      <w:r>
        <w:t>Les Etats contractants peuvent estimer nécessaire de recourir à des mesures telles les visites domiciliaires et les saisies pour établir la preuve matérielle de certaines infractions. La Cour contrôle alors la pertinence et la suffisance des motifs invoqués pour justifier celles-ci ainsi que le respect du principe de proportionnalité susmentionné (voir les arrêts Funke c. France, Crémieux c. France et Miailhe c. France du 25 février 1993, respectivement série A n° 256-A, pp. 24-25, §§ 55-57, série A n° 256-B, pp. 62-63, §§ 38-40, et série A n° 256-C, pp. 89-90, §§ 36-38, et, mutatis mutandis , l'arrêt Z c. Finlande du 25 février 1997, Recueil des arrêts et décisions 1997-I, p. 347, § 94). Quant à ce dernier point, elle est amenée, d'une part, à s'assurer que la législation et la pratique en la matière offrent aux individus des « garanties adéquates et suffisantes contre les abus » ( ibidem ) ; nonobstant la marge d'appréciation qu'elle reconnaît en la matière aux Etats contractants, elle doit redoubler de vigilance lorsque, comme en l'espèce, le droit national habilite l'administration à prescrire et conduire une perquisition domiciliaire sans mandat judiciaire : la protection des individus contre des atteintes arbitraires de la puissance publique aux droits garantis par l'article 8 réclame un encadrement légal et une limitation des plus stricts de tels pouvoirs. La Cour examine, d'autre part, les circonstances particulières à chaque affaire afin de déterminer si, in concreto , l'ingérence litigieuse était proportionnée au but recherché.</w:t>
      </w:r>
    </w:p>
    <w:p>
      <w:r>
        <w:rPr>
          <w:b/>
        </w:rPr>
        <w:t>E. 46</w:t>
      </w:r>
    </w:p>
    <w:p>
      <w:r>
        <w:t>En l'espèce, la perquisition visait à saisir un téléphone sans fil non agréé que M. Camenzind était soupçonné d'avoir utilisé en contravention à l'article 42 de la loi fédérale de 1922 « réglant la correspondance télégraphique et téléphonique » (paragraphes 7-9 ci-dessus). Les autorités disposaient certes déjà de certaines preuves de l'infraction puisque la communication du requérant avait été enregistrée par la section de surveillance des radiocommunications de la direction générale des PTT et que l'intéressé avait reconnu avoir fait usage dudit téléphone (paragraphes 7 et 10 ci-dessus). Néanmoins, la Cour admet que les autorités administratives compétentes étaient fondées à penser que la saisie du corpus delicti - et, en conséquence, la perquisition - était nécessaire à l'établissement de la preuve de l'infraction en cause. S'agissant des garanties instituées en la matière par le droit suisse, la Cour relève qu'aux termes de la loi fédérale sur le droit pénal administratif du 22 mars 1974 modifiée (paragraphes 17-25 ci-dessus), une perquisition ne peut, sauf exception, avoir lieu qu'en vertu d'un mandat écrit de certains hauts fonctionnaires limitativement énumérés (article 48 DPA) et ne peut être exécutée que par des fonctionnaires spécialement formés à cet effet (article 20) ; tous sont tenus de se récuser lorsqu'il existe certaines circonstances de nature à affecter leur impartialité (article 29). Elle ne peut concerner des « logements et autres locaux » que « s'il est probable que l'inculpé s'y dissimule ou s'il s'y trouve des objets ou valeurs soumis au séquestre ou des traces de l'infraction » (article 48), et ne peut avoir lieu le dimanche, les jours de fêtes générales et de nuit que pour les « affaires importantes et en cas de danger imminent » (article 49). Dès le début de la perquisition, le fonctionnaire enquêteur justifie de sa qualité et informe l'occupant des locaux du motif de celle-ci. Ce dernier, ou en son absence un parent ou une personne du ménage, est appelé à y assister. Un officier public est également en principe présent avec mission de veiller « à ce que l'opération ne s'écarte pas de son but ». Un procès-verbal est dressé immédiatement en présence de ceux qui y ont assisté, lesquels, à leur demande, en reçoivent une copie ainsi que du mandat (article 49). Par ailleurs, la perquisition visant des papiers fait l'objet de restrictions spéciales (article 50). De plus, l'inculpé bénéficie, « en tout état de la cause », de l'assistance d'un avocat (article 32) ; quiconque est atteint par un « acte d'enquête » et a « un intérêt digne de protection à ce qu'il y ait annulation ou modification » de celui-ci, dispose d'un recours devant la chambre d'accusation du Tribunal fédéral (articles 26 et 28). Enfin, en cas de non-lieu, l'« inculpé » a la faculté de demander une indemnité pour les préjudices qu'il a subis (articles 99-100). Quant aux conditions dans lesquelles la perquisition litigieuse se déroula, la Cour note que c'est à la demande de M. Camenzind qu'elle fut effectuée par un seul fonctionnaire (paragraphe 11 ci-dessus). Elle eut lieu en présence du requérant et après que celui-ci eut pu consulter le dossier de son affaire et téléphoner à un avocat (paragraphe 10 ci-dessus). Elle dura certes près de deux heures et porta sur toute la maison, mais le fonctionnaire enquêteur se borna à vérifier les téléphones et téléviseurs ; il ne fouilla aucun meuble, ne consulta aucun document et ne procéda à aucune saisie (paragraphe 11 ci-dessus).</w:t>
      </w:r>
    </w:p>
    <w:p>
      <w:r>
        <w:rPr>
          <w:b/>
        </w:rPr>
        <w:t>E. 47</w:t>
      </w:r>
    </w:p>
    <w:p>
      <w:r>
        <w:t>Eu égard aux garanties offertes par la législation fédérale suisse et surtout à la très faible ampleur de la perquisition dont il est question, la Cour admet que l'ingérence dans le droit du requérant au respect de son domicile peut passer pour proportionnée au but poursuivi et donc « nécessaire dans une société démocratique » au sens de l'article 8. Partant, il n'y a pas eu violation de cette disposition. II. SUR LA VIOLATION ALLéGUéE DE L'ARTICLE 13 DE LA CONVENTION, COmBINé AVEC L'ARTICLE 8</w:t>
      </w:r>
    </w:p>
    <w:p>
      <w:r>
        <w:rPr>
          <w:b/>
        </w:rPr>
        <w:t>E. 48</w:t>
      </w:r>
    </w:p>
    <w:p>
      <w:r>
        <w:t>M. Camenzind se dit aussi victime d'une violation de l'article 13 de la Convention, ainsi rédigé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l'exception préliminaire du Gouvernement</w:t>
      </w:r>
    </w:p>
    <w:p>
      <w:r>
        <w:rPr>
          <w:b/>
        </w:rPr>
        <w:t>E. 49</w:t>
      </w:r>
    </w:p>
    <w:p>
      <w:r>
        <w:t>Comme déjà devant la Commission, le Gouvernement soulève en substance une exception relative à l'examen d'office par la Commission du présent grief, lequel n'aurait pas été expressément soulevé par M. Camenzind dans sa requête.</w:t>
      </w:r>
    </w:p>
    <w:p>
      <w:r>
        <w:rPr>
          <w:b/>
        </w:rPr>
        <w:t>E. 50</w:t>
      </w:r>
    </w:p>
    <w:p>
      <w:r>
        <w:t>La Cour rappelle que les organes de la Convention ont compétence pour apprécier au regard de l'ensemble de ses exigences les circonstances dont se plaint un requérant. Dans l'accomplissement de leur tâche, il leur est notamment loisible de donner aux faits de la cause, tels qu'ils les considèrent comme établis par les divers éléments en leur possession une qualification juridique différente de celle que leur attribue l'intéressé ou, au besoin, de les envisager sous un autre angle (voir, par exemple, l'arrêt Foti et autres c. Italie du 10 décembre 1982, série A n° 56, pp. 15-16, § 44). En l'occurrence, il n'est pas contesté que, dans sa requête, M. Camenzind a fait état de l'arrêt de la chambre d'accusation du Tribunal fédéral du 27 mars 1992 et de la motivation de celui-ci, et a allégué une violation de l'article 13. En outre, le grief soumis présentement à la Cour est précisément celui retenu par la Commission et débattu devant celle-ci. Appelée à statuer à la lumière du dossier en son état actuel( ibidem ), la Cour s'estime donc compétente pour examiner ladite question. B. Sur le bien-fondé du grief 51. Selon M. Camenzind, à la thèse duquel la Commission souscrit, il n'a pas bénéficié d'un « recours effectif » pour faire valoir son grief tiré de l'article 8 de la Convention - pourtant « défendable » au sens de la jurisprudence des organes de la Convention -, le Tribunal fédéral ayant refusé de se prononcer sur la « légalité et la justification au fond » de la perquisition litigieuse. Certes il eût pu, après la clôture de la procédure pénale administrative, user aussi du recours prévu à l'article 99 DPA, mais une telle procédure se résumerait à l'examen de la réunion des conditions de l'indemnisation du préjudice subi du fait de ladite perquisition ; une action en responsabilité ou une plainte pénale contre les fonctionnaires des PTT en cause n'eussent pas davantage été adéquates. 52. Le Gouvernement plaide que, en l'absence d'un constat de violation de l'article 8, le requérant ne pourrait se prévaloir d'un grief « défendable » au regard de la Convention et qu'en conséquence aucune question ne se poserait sur le terrain de l'article 13. Quant au fond, il ne nie pas que la chambre d'accusation du Tribunal fédéral ne s'est pas prononcée sur la légalité de la mesure litigieuse. Elle aurait ainsi fait application de sa jurisprudence constante selon laquelle « n'a qualité pour déposer plainte que celui qui est (encore) atteint au moins partiellement par la décision attaquée et qui de ce fait possède un intérêt à ce qu'elle soit modifiée ». En d'autres termes, la chambre d'accusation aurait conclu qu'il n'y avait pas lieu d'examiner la plainte de M. Camenzind relative à la perquisition en cause puisque celle-ci avait déjà été effectuée. Une telle pratique ne soulèverait toutefois un problème sous l'angle de l'article 13 que si le requérant n'avait disposé d'aucun autre moyen pour faire trancher son grief tiré de l'article 8 par une « instance nationale ». Or plusieurs possibilités s'ouvraient à lui : en demandant une indemnité en application de l'article 99 DPA, en exerçant une action en responsabilité contre les fonctionnaires en cause ou en déposant contre ceux-ci une plainte pénale pour violation de domicile, il aurait amené une instance à statuer à titre incident sur le bien-fondé et la légalité de la perquisition dont il est question. 53. Selon la jurisprudence constante de la Cour, l'article 13 exige un « recours effectif devant une instance nationale » pour les plaintes que l'on peut estimer « défendables » au regard de la Convention (voir, par exemple, l'arrêt Powell et Rayner c. Royaume-Uni du 21 février 1990, série A n° 172, p. 14, § 31). En l'espèce, le caractère « défendable » du grief tiré de l'article 8 ne fait pas de doute puisque la Cour a jugé que la perquisition litigieuse s'analyse en une ingérence dans l'exercice du droit de M. Camenzind au respect de son domicile (paragraphe 35 ci-dessus). Il s'impose dès lors de déterminer si l'ordre juridique suisse offrait à ce dernier un recours « effectif », habilitant l'« instance nationale » compétente à connaître de ce grief et à offrir le redressement approprié (voir, par exemple, l'arrêt Vilvarajah et autres c. Royaume-Uni du 30 octobre 1991, série A n° 215, p. 39, § 122). 54. La loi fédérale sur le droit pénal administratif instaure un recours spécial contre les mesures de contrainte - telles les perquisitions domiciliaires - prises dans le cadre d'une procédure pénale administrative : ces mesures et les actes ou omissions qui s'y rapportent peuvent faire l'objet d'une plainte devant la chambre d'accusation du Tribunal fédéral. Cette plainte peut être déposée par « quiconque est atteint par l'acte d'enquête qu'il attaque, l'omission qu'il dénonce ou la décision sur plainte, et a un intérêt digne de protection à ce qu'il y ait annulation ou modification » de celui-ci ou celles-là (articles 26 et 28 DPA, paragraphe 23 ci-dessus). Toutefois, d'après une jurisprudence constante de la chambre d'accusation du Tribunal fédéral, l'« intérêt » susmentionné doit être actuel : n'a en principe qualité pour agir que celui qui est encore atteint, au moins partiellement, par la décision attaquée (paragraphe 23 ci-dessus). En conséquence, ladite chambre d'accusation déclara irrecevable la partie de la plainte de M. Camenzind relative à la perquisition litigieuse, au motif que « [cette mesure avait] pris fin et que le requérant [n'était] plus actuellement atteint par [celle-ci] » (paragraphe 13 ci-dessus). Ainsi, même si la chambre d'accusation procéda à l'examen de la partie de la plainte relative à l'écoute et à l'enregistrement de la communication téléphonique en cause, le recours susdécrit ne peut être qualifié d'« effectif » au sens de l'article 13. 55. Il en va de même de la demande de jugement déposée par le requérant en vertu de l'article 72 de la loi fédérale sur le droit pénal administratif (paragraphe 24 ci-dessus), le tribunal d'arrondissement de la Sarine ayant clos la procédure en raison de la prescription de l'infraction litigieuse (paragraphe 15 ci-dessus). 56. Quant aux autres procédures invoquées, le Gouvernement cite une affaire relative à une mesure de détention mais aucun cas d'application qui puisse être qualifié de semblable au cas d'espèce. La Cour estime en conséquence que l'effectivité des recours n'est pas établie (voir, par exemple, les arrêts Vereinigung Demokratischer Soldaten Österreichs et Gubi c. Autriche du 19 décembre 1994, série A n° 302, p. 20, § 53, et Valsamis c. Grèce du 18 décembre 1996 , Recueil 1996-VI, p. 2327, § 48 in fine ). 57. Bref, compte tenu de l'ensemble des circonstances de la cause, le requérant n'a pas bénéficié d'un « recours effectif devant une instance nationale » pour exposer son grief tiré de l'article 8. Partant, il y a eu violation de l'article 13 de la Convention, combiné avec l'article 8. III. sur l'application de l'article 50 de la convention 58. Aux termes de l'article 50 de la Convention, «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 A. Dommage moral 59. En réparation du dommage moral qu'il aurait subi du fait de la violation de la Convention, le requérant réclame le payement d'« un montant symbolique » de 100 francs suisses (CHF). 60. Le délégué de la Commission ne se prononce pas. 61. Avec le Gouvernement, la Cour estime que le présent arrêt constitue par lui-même une satisfaction équitable suffisante quant au tort moral allégué. B. Frais et dépens 62. Le requérant demande 13 755 CHF pour les frais et dépens engagés devant le Tribunal fédéral et les organes de Strasbourg. 63. Le Gouvernement se dit prêt à payer 5 000 CHF à l'intéressé dans le cas où la Cour constate une violation des articles 8 et 13 de la Convention, et seulement la moitié dudit montant en cas de constat de violation d'une seule de ces dispositions. 64. Le délégué de la Commission ne prend pas position. 65. Statuant en équité, la Cour accorde 8 000 CHF à M. Camenzind, moins les 9 184 francs français versés par le Conseil de l'Europe au titre de l'assistance judiciaire. C. Intérêts moratoires 66. Selon les informations dont dispose la Cour, le taux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