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19880524_10737_84 vom 24. Mai 1988</w:t>
      </w:r>
    </w:p>
    <w:p>
      <w:r>
        <w:t>EGMR (Schweiz), 1988-05-24, FR</w:t>
      </w:r>
    </w:p>
    <w:p>
      <w:r>
        <w:rPr>
          <w:b/>
        </w:rPr>
        <w:t xml:space="preserve">Quelle: </w:t>
      </w:r>
      <w:r>
        <w:t>https://mcp.opencaselaw.ch/entscheid/bge_egmr_19880524_10737_84</w:t>
      </w:r>
    </w:p>
    <w:p>
      <w:r>
        <w:t>FR: CourEDH 19880524_10737_84 du 24 mai 1988</w:t>
      </w:r>
    </w:p>
    <w:p>
      <w:r>
        <w:t>IT: CorteEDU 19880524_10737_84 del 24 maggio 1988</w:t>
      </w:r>
    </w:p>
    <w:p>
      <w:pPr>
        <w:pStyle w:val="Heading2"/>
      </w:pPr>
      <w:r>
        <w:t>Regeste</w:t>
      </w:r>
    </w:p>
    <w:p>
      <w:r>
        <w:t>Urteilskopf 10737/84 Müller Félix, et autres c. Suisse Arrêt no. 25/1986/123/174, 24 mai 1988</w:t>
      </w:r>
    </w:p>
    <w:p>
      <w:r>
        <w:t>Regeste Diese Zusammenfassung existiert nur auf Französisch. SUISSE: Art. 10 CEDH. Condamnation pour publications obscènes et confiscation des toiles d'une exposition. L'art. 10 CEDH englobe la liberté d'expression artistique; la condamnation ainsi que la confiscation des toiles constituent des ingérences d'autorités publiques. La condamnation des requérants était prévue par la loi. En effet, la jurisprudence constante du Tribunal fédéral quant à la publication d'objets obscènes complète la lettre de l'art. 204 ch. 1 CP. La condamnation tend également à une fin légitime, puisque l'art. 204 CP a pour but la protection de la morale publique. Eu égard aux circonstances, et à la marge d'appréciation réservée par l'art. 10 ch. 2 CEDH, les juridictions suisses étaient en droit d'estimer "nécessaire" à la protection de la morale d'infliger aux requérants une amende pour publications obscènes. La confiscation des toiles était prévue par la loi, la jurisprudence du Tribunal fédéral ayant tempéré la rigueur de l'art. 204 ch. 3 CP. Elle visait un but légitime qui était celui de la protection de la morale. Un principe de droit, commun aux Etats contractants, permet de confisquer des choses dont l'usage a été régulièrement jugé illicite et dangereux pour l'intérêt général. Toutefois, la confiscation peut être, sur demande, levée ou modifiée si l'objet ne présente plus de danger ou si une autre mesure suffit à protéger la morale publique. En l'espèce, les juridictions suisses étaient en droit d'estimer la confiscation nécessaire à la protection de la morale. Conclusion: non-violation de l'art. 10 CEDH. Sachverhalt En l'affaire Müller et autres, [1] La Cour européenne des Droits de l'Homme, constituée, conformément à l'article 43 (art. 43) de la Convention de sauvegarde des Droits de l'Homme et des Libertés fondamentales ("la Convention") et aux clauses pertinentes de son règlement, en une chambre composée des juges dont le nom suit: MM. R. Ryssdal, président, J. Cremona, Mme D. Bindschedler-Robert, Sir Vincent Evans, MM. R. Bernhardt, A. Spielmann, J. De Meyer, ainsi que de MM. M.-A. Eissen, greffier, et H. Petzold, greffier adjoint, Après en avoir délibéré en chambre du conseil le 27 janvier, puis les 27 et 28 avril 1988, Rend l'arrêt que voici, adopté à cette dernière date: PROCEDURE 1. L'affaire a été portée devant la Cour par la Commission européenne des Droits de l'Homme ("la Commission") et par le gouvernement de la Confédération suisse ("le Gouvernement"), les 12 décembre 1986 et 25 février 1987 respectivement, dans le délai de trois mois qu'ouvrent les articles 32 § 1 et 47 (art. 32-1, art. 47) de la Convention. A son origine se trouve une requête (no 10737/84) dirigée contre la Suisse et dont neuf citoyens de cet État, Josef Felix Müller, Charles Descloux, Michel Gremaud, Paul Jacquat, Jean Pythoud, Geneviève Renevey, Michel Ritter, Jacques Sidler et Walter Tschopp, ainsi qu'un ressortissant canadien, Christophe von Imhoff, avaient saisi la Commission le 22 juillet 1983 en vertu de l'article 25 (art. 25). La demande de la Commission renvoie aux articles 44 et 48 (art. 44, art. 48) ainsi qu'à la déclaration suisse de reconnaissance de la juridiction obligatoire de la Cour (article 46) (art. 46), la requête du Gouvernement aux articles 45, 47 et 48 (art. 45, art. 47, art. 48). Elles visent à obtenir une décision sur le point de savoir si les faits de la cause révèlent, de la part de l'État défendeur, un manquement aux obligations qui découlent de l'article 10 (art. 10). 2. En réponse à l'invitation prévue à l'article 33 § 3 d) du règlement, les requérants ont exprimé le désir de participer à l'instance pendante devant la Cour et ont désigné leur conseil (article 30). 3. La chambre à constituer comprenait de plein droit Mme D. Bindschedler-Robert, juge élu de nationalité suisse (article 43 de la Convention) (art. 43), et M. R. Ryssdal, président de la Cour (article 21 § 3 b) du règlement). Le 3 février 1987, celui-ci en a désigné par tirage au sort les cinq autres membres, à savoir M. J. Cremona, M. J. Pinheiro Farinha, Sir Vincent Evans, M. R. Bernhardt et M. A. Spielmann, en présence du greffier (articles 43 in fine de la Convention et 21 § 4 du règlement) (art. 43). Ultérieurement, M. J. De Meyer, juge suppléant, a remplacé M. Pinheiro Farinha, empêché (articles 22 § 1 et 24 § 1 du règlement). 4. Ayant assumé la présidence de la Chambre (article 21 § 5 du règlement), M. Ryssdal a consulté par l'intermédiaire du greffier adjoint l'agent du Gouvernement, le délégué de la Commission et le conseil des requérants au sujet de la nécessité d'une procédure écrite (article 37 § 1). Conformément aux ordonnances ainsi rendues, le greffe a reçu: - le 1er juin 1987, le mémoire des requérants, rédigé en allemand ainsi que le président y avait consenti (article 27 § 3); - le 30 juillet, celui du Gouvernement. Par une</w:t>
      </w:r>
    </w:p>
    <w:p>
      <w:pPr>
        <w:pStyle w:val="Heading2"/>
      </w:pPr>
      <w:r>
        <w:t>Erwägungen</w:t>
      </w:r>
    </w:p>
    <w:p>
      <w:r>
        <w:rPr>
          <w:b/>
        </w:rPr>
        <w:t>E. 26</w:t>
      </w:r>
    </w:p>
    <w:p>
      <w:r>
        <w:t>D'après les requérants, leur condamnation et la confiscation des toiles litigieuses ont violé l'article 10 (art. 10) de la Convention, aux termes duquel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(art. 10)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Le Gouvernement combat cette thèse. La Commission, elle, la rejette également pour la première des mesures incriminées, mais y souscrit pour la seconde.</w:t>
      </w:r>
    </w:p>
    <w:p>
      <w:r>
        <w:rPr>
          <w:b/>
        </w:rPr>
        <w:t>E. 27</w:t>
      </w:r>
    </w:p>
    <w:p>
      <w:r>
        <w:t>Les requérants ont exercé sans conteste leur droit à la liberté d'expression: le premier en créant puis exposant les oeuvres dont il s'agit, les neuf autres en lui offrant l'occasion de les montrer en public lors de la "Fri-Art 81" organisée par eux. Sans doute l'article 10 (art. 10) ne précise-t-il pas que la liberté d'expression artistique, qui se trouve en cause, entre dans son champ d'application; il ne distingue pas pour autant les diverses formes d'expression. Comme les comparants s'accordent à le reconnaître, il englobe la liberté d'expression artistique - notamment dans la liberté de recevoir et communiquer des informations et des idées - qui permet de participer à l'échange public des informations et idées culturelles, politiques et sociales de toute sorte. S'il en était besoin, la justesse de cette interprétation trouverait une confirmation dans la seconde phrase du paragraphe 1 de l'article 10 (art. 10-1) car les activités des "entreprises de radiodiffusion, de cinéma ou de télévision" s'étendent au domaine de l'art. De son côté, l'article 19 § 2 du Pacte international relatif aux droits civils et politiques, qui désigne explicitement comme un élément de la liberté d'expression les informations et idées revêtant "une forme (...) artistique", montre que la notion de liberté d'expression est assez large pour inclure l'expression artistique.</w:t>
      </w:r>
    </w:p>
    <w:p>
      <w:r>
        <w:rPr>
          <w:b/>
        </w:rPr>
        <w:t>E. 28</w:t>
      </w:r>
    </w:p>
    <w:p>
      <w:r>
        <w:t>Les requérants ont manifestement subi des "ingérences d'autorités publiques" dans l'exercice de leur liberté d'expression: tout d'abord leur condamnation, prononcée par le tribunal correctionnel de l'arrondissement de la Sarine le 24 février 1982 et confirmée par le Tribunal cantonal de Fribourg le 26 avril 1982, puis par le Tribunal fédéral le 26 janvier 1983 (paragraphes 14, 16 et 18 ci-dessus); en second lieu la confiscation des toiles, ordonnée en même temps mais levée depuis lors (paragraphe 19 ci-dessus). De telles mesures, qui constituent des "sanctions" ou "restrictions", ne violent pas la Convention du seul fait qu'elles portent atteinte à la liberté d'expression, car l'exercice de celle-ci peut être limité dans les conditions définies au paragraphe 2 (art. 10-2). Les deux ingérences incriminées n'ont donc pas enfreint l'article 10 (art. 10) si elles étaient "prévues par la loi", inspirées par un ou des buts légitimes au regard du paragraphe 2 (art. 10-2) et "nécessaires, dans une société démocratique", pour atteindre ce ou ces buts. A l'instar de la Commission, la Cour examinera sous cet angle la condamnation des requérants puis la confiscation des tableaux. I. LA CONDAMNATION DES REQUÉRANTS 1. "Prévue par la loi"</w:t>
      </w:r>
    </w:p>
    <w:p>
      <w:r>
        <w:rPr>
          <w:b/>
        </w:rPr>
        <w:t>E. 29</w:t>
      </w:r>
    </w:p>
    <w:p>
      <w:r>
        <w:t>Pour les requérants, l'article 204 § 1 du code pénal suisse use de termes trop vagues, en particulier l'adjectif "obscène", pour permettre à chacun de régler sa conduite; dès lors, ni l'artiste ni les organisateurs de l'exposition ne pouvaient prévoir qu'ils se rendaient coupables d'une infraction. Le Gouvernement et la Commission ne partagent pas cette opinion. D'après la jurisprudence de la Cour, la "prévisibilité" figure parmi les exigences inhérentes au membre de phrase "prévues par la loi", au sens de l'article 10 § 2 (art. 10-2) de la Convention. On ne peut qualifier de "loi" qu'une norme énoncée avec assez de précision pour permettre à chacun - en s'entourant au besoin de conseils éclairés - de prévoir, à un degré raisonnable dans les circonstances de la cause, les conséquences de nature à dériver d'un acte déterminé (arrêt Olsson du 24 mars 1988, série A no 130, p. 30, § 61 a)). La Cour a cependant déjà souligné l'impossibilité d'arriver à une exactitude absolue dans la rédaction des lois, notamment dans des domaines dont les données changent en fonction de l'évolution des conceptions de la société (arrêt Barthold du 25 mars 1985, série A no 90, p. 22, § 47). Beaucoup de lois, en raison de la nécessité d'éviter une rigidité excessive et de s'adapter aux changements de situation, se servent par la force des choses de formules plus ou moins vagues (voir notamment l'arrêt Olsson précité, ibidem). Les dispositions de droit pénal en matière d'obscénité entrent dans cette catégorie. En l'espèce, il échet aussi de souligner qu'il existait une jurisprudence constante du Tribunal fédéral quant à la "publication" d'objets "obscènes" (paragraphe 20 ci-dessus). Publiée, donc accessible, et suivie par les juridictions inférieures, elle complétait la lettre de l'article 204 § 1 du code pénal. Dès lors, la condamnation des requérants était "prévue par la loi" au sens de l'article 10 § 2 (art. 10-2) de la Convention. 2. Légitimité du but poursuivi</w:t>
      </w:r>
    </w:p>
    <w:p>
      <w:r>
        <w:rPr>
          <w:b/>
        </w:rPr>
        <w:t>E. 30</w:t>
      </w:r>
    </w:p>
    <w:p>
      <w:r>
        <w:t>Le Gouvernement soutient que l'ingérence incriminée visait à protéger la morale et les droits d'autrui. Sur ce dernier point, il invoque surtout la réaction d'un père de famille et de sa fille, visiteurs de la "Fri-Art 81" (paragraphe 12 ci-dessus). L'article 204 du code pénal suisse, la Cour l'admet, tend à protéger la morale publique; rien ne donne à penser qu'en l'appliquant en l'espèce les juridictions suisses aient recherché d'autres objectifs, étrangers à la Convention. En outre, comme le relève la Commission il y a un lien naturel entre la défense de la morale et celle des droits d'autrui. Partant, la condamnation des requérants tendait à une fin légitime au regard de l'article 10 § 2 (art. 10-2). 3. Nécessité "dans une société démocratique"</w:t>
      </w:r>
    </w:p>
    <w:p>
      <w:r>
        <w:rPr>
          <w:b/>
        </w:rPr>
        <w:t>E. 31</w:t>
      </w:r>
    </w:p>
    <w:p>
      <w:r>
        <w:t>Les comparants concentrent leurs argumentations respectives sur le point de savoir si l'ingérence litigieuse était "nécessaire, dans une société démocratique", à la poursuite du but susmentionné. Pour les requérants, la liberté d'expression artistique revêt une importance si fondamentale que l'interdiction d'une oeuvre ou la condamnation de son auteur atteint la substance même du droit garanti par l'article 10 (art. 10) et entraîne des conséquences néfastes pour une société démocratique. Sans doute les toiles incriminées refléteraient-elles une conception de la sexualité non conforme à la morale dominante dans la société actuelle, mais il y aurait lieu d'en considérer la signification symbolique puisqu'il s'agit d'oeuvres d'art. La liberté d'expression artistique perdrait son contenu si des toiles du genre de celles de Josef Felix Müller ne pouvaient être présentées à un public qui s'intéresse aux arts, lors d'une manifestation consacrée à l'art contemporain et expérimental. D'après le Gouvernement au contraire, l'ingérence était nécessaire eu égard notamment au thème des tableaux et aux circonstances particulières de leur exposition. Par des motifs analogues, et toute appréciation esthétique ou symbolique mise à part, la Commission estime que les juridictions compétentes pouvaient raisonnablement qualifier les toiles d'obscènes et déclarer les requérants coupables d'infraction à l'article 204 du code pénal.</w:t>
      </w:r>
    </w:p>
    <w:p>
      <w:r>
        <w:rPr>
          <w:b/>
        </w:rPr>
        <w:t>E. 32</w:t>
      </w:r>
    </w:p>
    <w:p>
      <w:r>
        <w:t>Selon la jurisprudence constante de la Cour, l'adjectif "nécessaire", au sens de l'article 10 § 2 (art. 10-2), implique un "besoin social impérieux" (voir en dernier lieu l'arrêt Lingens du 8 juillet 1986, série A no 103, p. 25, § 39). Les États contractants jouissent d'une certaine marge d'appréciation pour juger de l'existence d'un tel besoin, mais elle va de pair avec un contrôle européen portant à la fois sur la loi et sur les décisions qui l'appliquent, même quand elles émanent d'une juridiction indépendante (ibidem). La Cour a donc compétence pour statuer en dernier lieu sur le point de savoir si une "restriction" ou "sanction" se concilie avec la liberté d'expression que sauvegarde l'article 10 (art. 10) (ibidem). Dans l'exercice de son pouvoir de contrôle, elle ne saurait se borner à examiner isolément les décisions judiciaires incriminées; il lui faut les considérer à la lumière de l'ensemble de l'affaire, y compris les toiles en cause et le contexte dans lequel elles avaient été exposées. Il lui incombe de déterminer si l'ingérence attaquée devant elle était "proportionnée au but légitime poursuivi" et si les motifs invoqués par les juridictions suisses pour la justifier apparaissent "pertinents et suffisants" (même arrêt, p. 26, § 40).</w:t>
      </w:r>
    </w:p>
    <w:p>
      <w:r>
        <w:rPr>
          <w:b/>
        </w:rPr>
        <w:t>E. 33</w:t>
      </w:r>
    </w:p>
    <w:p>
      <w:r>
        <w:t>A ce sujet, il échet de rappeler que la liberté d'expression, consacrée par le paragraphe 1 de l'article 10 (art. 10-1), constitue l'un des fondements essentiels d'une société démocratique, l'une des conditions primordiales de son progrès et de l'épanouissement de chacun. Sous réserve du paragraphe 2, elle vaut non seulement pour les "informations" ou "idées" accueillies avec faveur ou considérées comme inoffensives ou indifférentes, mais aussi pour celles qui heurtent, choquent ou inquiètent l'État ou une fraction quelconque de la population. Ainsi le veulent le pluralisme, la tolérance et l'esprit d'ouverture sans lesquels il n'est pas de "société démocratique" (arrêt Handyside du 7 décembre 1976, série A no 24, p. 23, § 49). Ceux qui créent, interprètent, diffusent ou exposent une oeuvre d'art contribuent à l'échange d'idées et d'opinions indispensable à une société démocratique. D'où l'obligation, pour l'État, de ne pas empiéter indûment sur leur liberté d'expression.</w:t>
      </w:r>
    </w:p>
    <w:p>
      <w:r>
        <w:rPr>
          <w:b/>
        </w:rPr>
        <w:t>E. 34</w:t>
      </w:r>
    </w:p>
    <w:p>
      <w:r>
        <w:t>Assurément, l'artiste et ceux qui promeuvent ses oeuvres n'échappent pas aux possibilités de limitation que ménage le paragraphe 2 de l'article 10 (art. 10-2). Quiconque se prévaut de sa liberté d'expression assume en effet, selon les propres termes de ce paragraphe, des "devoirs et responsabilités"; leur étendue dépend de sa situation et du procédé utilisé (voir, mutatis mutandis, l'arrêt Handyside précité, p. 23, § 49); la Cour ne saurait le perdre de vue en contrôlant la nécessité de la sanction incriminée dans une société démocratique.</w:t>
      </w:r>
    </w:p>
    <w:p>
      <w:r>
        <w:rPr>
          <w:b/>
        </w:rPr>
        <w:t>E. 35</w:t>
      </w:r>
    </w:p>
    <w:p>
      <w:r>
        <w:t>Fondée sur l'article 204 du code pénal suisse, la condamnation des requérants visait à protéger la morale. Or, aujourd'hui comme à la date de l'arrêt Handyside (précité, p. 22, § 48), on chercherait en vain dans l'ordre juridique et social des divers États contractants une notion uniforme de celle-ci. L'idée qu'ils se font de ses exigences varie dans le temps et l'espace, spécialement à notre époque caractérisée par une évolution profonde des opinions en la matière. Grâce à leurs contacts directs et constants avec les forces vives de leur pays, les autorités de l'État se trouvent en principe mieux placées que le juge international pour se prononcer sur le contenu précis de ces exigences comme sur la "nécessité" d'une "restriction" ou "sanction" destinée à y répondre.</w:t>
      </w:r>
    </w:p>
    <w:p>
      <w:r>
        <w:rPr>
          <w:b/>
        </w:rPr>
        <w:t>E. 36</w:t>
      </w:r>
    </w:p>
    <w:p>
      <w:r>
        <w:t>En l'occurrence, il importe de souligner que les toiles incriminées représentent crûment des relations sexuelles, en particulier entre hommes et animaux, comme les juridictions suisses l'ont constaté sur le plan cantonal, en première instance et en cassation, puis au niveau fédéral (paragraphes 14, 16 et 18 ci-dessus). Créées sur place, suivant le dessein d'une manifestation qui se voulait spontanée, le public y avait librement accès: les organisateurs n'avaient fixé ni droit d'entrée ni limite d'âge. Il s'agissait d'une exposition ouverte sans restriction au grand public et cherchant à l'attirer. La Cour reconnaît - comme d'ailleurs lesdites juridictions - que les conceptions de la morale sexuelle ont changé ces dernières années. Ayant examiné les toiles litigieuses, elle ne trouve pourtant pas déraisonnable que les juges compétents les aient tenues pour "de nature à blesser brutalement", par l'accent mis sur la sexualité dans certaines de ses formes les plus crues, "la décence sexuelle des personnes douées d'une sensibilité normale" (paragraphe 18 ci-dessus). Eu égard aux circonstances, et à la marge d'appréciation que leur réservait l'article 10 § 2 (art. 10-2), ils étaient en droit d'estimer "nécessaire" à la protection de la morale d'infliger aux requérants une amende pour publications obscènes. Les intéressés prétendent que l'exposition des tableaux ne suscita aucun mouvement de protestation et que dans l'ensemble la presse se prononça en leur faveur. Il se peut aussi que Josef Felix Müller ait montré des oeuvres de la même veine à d'autres endroits de Suisse et à l'étranger, avant et après la "Fri-Art 81" (paragraphe 9 ci-dessus). Il n'en résulte pourtant pas que la condamnation des requérants à Fribourg, eu égard à l'ensemble des circonstances de la cause, n'ait pas répondu à un besoin social réel comme l'ont en substance affirmé toutes trois les juridictions suisses saisies de l'affaire.</w:t>
      </w:r>
    </w:p>
    <w:p>
      <w:r>
        <w:rPr>
          <w:b/>
        </w:rPr>
        <w:t>E. 37</w:t>
      </w:r>
    </w:p>
    <w:p>
      <w:r>
        <w:t>En conclusion, la mesure incriminée n'a pas enfreint l'article 10 (art. 10) de la Convention. II. LA CONFISCATION DES TOILES 1. "Prévue par la loi"</w:t>
      </w:r>
    </w:p>
    <w:p>
      <w:r>
        <w:rPr>
          <w:b/>
        </w:rPr>
        <w:t>E. 38</w:t>
      </w:r>
    </w:p>
    <w:p>
      <w:r>
        <w:t>Pour les requérants, la confiscation des toiles n'était pas "prévue par la loi" car elle allait à l'encontre des termes clairs et non équivoques de l'article 204 § 3 du code pénal suisse, qui prescrit la destruction des objets jugés obscènes. Gouvernement et Commission invoquent à juste titre l'évolution jurisprudentielle que cette disposition a connue à partir de l'arrêt Rey, rendu par le Tribunal fédéral le 10 mai 1963: depuis lors, si un objet obscène présente un intérêt culturel et ne peut pas ou guère se remplacer, telle une peinture, il suffit, pour satisfaire aux exigences de l'article 204 § 3 du code pénal, de prendre telles mesures que le tribunal juge essentielles pour le soustraire au grand public (paragraphe 21 ci-dessus). En 1982, la confiscation constituait le moyen imaginé de la sorte et utilisé en règle générale à cette fin. Accessible au public et suivie par les juridictions inférieures, cette jurisprudence a tempéré la rigueur de l'article 204 § 3. Partant, la mesure incriminée était "prévue par la loi" au sens de l'article 10 § 2 (art. 10-2) de la Convention. 2. Légitimité du but poursuivi</w:t>
      </w:r>
    </w:p>
    <w:p>
      <w:r>
        <w:rPr>
          <w:b/>
        </w:rPr>
        <w:t>E. 39</w:t>
      </w:r>
    </w:p>
    <w:p>
      <w:r>
        <w:t>La confiscation des toiles - les comparants s'accordent sur ce point - visait à protéger la morale publique en empêchant la réitération de l'infraction reprochée aux requérants. Elle poursuivait donc un but légitime au regard de l'article 10 § 2 (art. 10-2). 3. Nécessité "dans une société démocratique"</w:t>
      </w:r>
    </w:p>
    <w:p>
      <w:r>
        <w:rPr>
          <w:b/>
        </w:rPr>
        <w:t>E. 40</w:t>
      </w:r>
    </w:p>
    <w:p>
      <w:r>
        <w:t>Ici encore, les comparants consacrent l'essentiel de leur argumentation à la "nécessité" de l'ingérence. Les requérants estiment la confiscation disproportionnée par rapport à l'objectif recherché. Selon eux, les juridictions compétentes auraient pu choisir un moyen moins draconien ou, dans l'intérêt de la protection des droits de l'homme, renoncer à toute mesure. Par la confiscation, les autorités fribourgeoises auraient en réalité imposé leur conception de la morale à l'ensemble du pays, résultat inadmissible, contradictoire et contraire à la Convention vu la diversité notoire des opinions en la matière. Le Gouvernement combat cette thèse. En écartant la solution, radicale, de la destruction des toiles, les juges suisses s'en seraient tenus au minimum indispensable. La levée de la confiscation, ordonnée le 20 janvier 1988 mais que le premier requérant aurait pu demander plus tôt, montrerait bien que cette dernière n'avait pas violé le principe de proportionnalité; elle en représenterait l'expression même. Quant à la Commission, la confiscation des toiles lui paraît disproportionnée au but légitime poursuivi. D'après elle, les autorités judiciaires n'avaient pas la latitude de peser les intérêts antagonistes en jeu et de prescrire des mesures moins sévères que la confiscation pour une durée indéterminée.</w:t>
      </w:r>
    </w:p>
    <w:p>
      <w:r>
        <w:rPr>
          <w:b/>
        </w:rPr>
        <w:t>E. 41</w:t>
      </w:r>
    </w:p>
    <w:p>
      <w:r>
        <w:t>En dépit de la rigidité apparente des termes du paragraphe 3 de l'article 204 du code pénal, la jurisprudence du Tribunal fédéral reconnaissait à un tribunal ayant constaté le caractère obscène de certains objets le pouvoir d'en ordonner non la destruction, mais la confiscation. Décidée en l'espèce, cette dernière appelle un examen sous l'angle de l'article 10 § 2 (art. 10-2) de la Convention.</w:t>
      </w:r>
    </w:p>
    <w:p>
      <w:r>
        <w:rPr>
          <w:b/>
        </w:rPr>
        <w:t>E. 42</w:t>
      </w:r>
    </w:p>
    <w:p>
      <w:r>
        <w:t>Un principe de droit, commun aux États contractants , permet de confisquer "les choses dont l'usage a été régulièrement jugé illicite et dangereux pour l'intérêt général" (voir, mutatis mutandis, l'arrêt Handyside précité, p. 30, § 63). En l'occurrence, il s'agissait de protéger le public contre la réitération de l'infraction.</w:t>
      </w:r>
    </w:p>
    <w:p>
      <w:r>
        <w:rPr>
          <w:b/>
        </w:rPr>
        <w:t>E. 43</w:t>
      </w:r>
    </w:p>
    <w:p>
      <w:r>
        <w:t>La condamnation des requérants répondait à un besoin social réel au regard de l'article 10 § 2 (art. 10-2) de la Convention (paragraphe 36 ci-dessus). Les considérations qui la justifiaient valent aussi, aux yeux de la Cour, pour la confiscation dont elle s'est doublée. Certes, requérants et Commission y insistent avec raison, un problème particulier surgit lorsque, comme ici, la confiscation porte sur un objet unique: la mesure prise empêche l'auteur de tirer parti de son oeuvre de quelque manière que ce soit. Ainsi, Josef Felix Müller avait perdu notamment la possibilité de montrer ses toiles en des lieux où les exigences de la protection de la morale passent pour moins strictes qu'à Fribourg. Il faut cependant rappeler qu'aux termes d'une jurisprudence remontant à l'arrêt Fahrner de 1980 puis appliquée en l'occurrence (paragraphes 19 et 22 ci-dessus), le propriétaire concerné peut inviter le tribunal compétent du canton à lever ou modifier la confiscation si l'objet ne présente plus de danger ou si une autre mesure, moins drastique, suffit à protéger la morale publique. Dans sa décision du 20 janvier 1988, le tribunal correctionnel de l'arrondissement de la Sarine a précisé que la confiscation ordonnée à l'origine "n'était pas illimitée mais seulement indéterminée dans le temps, ce qui laissait place à une demande de réexamen" (paragraphe 19 ci-dessus). S'il accueillit la requête de Josef Felix Müller, c'est par le motif que "la mesure de sûreté [avait] joué son rôle": "prévenir que de telles toiles fussent encore exposées en public, sans précaution aucune" (ibidem). Sans doute l'intéressé a-t-il été privé de ses oeuvres pendant près de huit ans, mais rien ne l'eût empêché d'en solliciter plus tôt la restitution: la jurisprudence pertinente de la cour d'appel de Bâle était publique et accessible; de plus, l'agent du Gouvernement la lui avait lui-même signalée lors de l'audience du 6 décembre 1985 devant la Commission. Aucun élément du dossier ne permet d'affirmer qu'une telle démarche n'aurait pas abouti. Dès lors, et eu égard à leur marge d'appréciation, les juridictions suisses étaient en droit d'estimer "nécessaire" à la protection de la morale de confisquer les toiles litigieuses.</w:t>
      </w:r>
    </w:p>
    <w:p>
      <w:r>
        <w:rPr>
          <w:b/>
        </w:rPr>
        <w:t>E. 44</w:t>
      </w:r>
    </w:p>
    <w:p>
      <w:r>
        <w:t>En conclusion, la mesure incriminée n'a pas enfreint l'article 10 (art. 10)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