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212</w:t>
      </w:r>
    </w:p>
    <w:p>
      <w:r>
        <w:t>Bundesgericht (BGE), 1973-10-12, DE</w:t>
      </w:r>
    </w:p>
    <w:p>
      <w:r>
        <w:rPr>
          <w:b/>
        </w:rPr>
        <w:t xml:space="preserve">Quelle: </w:t>
      </w:r>
      <w:r>
        <w:t>https://mcp.opencaselaw.ch/entscheid/bge_BGE_99_V_212</w:t>
      </w:r>
    </w:p>
    <w:p>
      <w:r>
        <w:t>FR: ATF 99 V 212</w:t>
      </w:r>
    </w:p>
    <w:p>
      <w:r>
        <w:t>IT: DTF 99 V 212</w:t>
      </w:r>
    </w:p>
    <w:p>
      <w:pPr>
        <w:pStyle w:val="Heading2"/>
      </w:pPr>
      <w:r>
        <w:t>Regeste</w:t>
      </w:r>
    </w:p>
    <w:p>
      <w:r>
        <w:t>Regeste Haftung für das Eingliederungsrisiko (Art. 11 Abs. 2 IVG). Anspruch auf die erweiterte Risikodeckung haben auch die gemäss Art. 8 Abs. 1 IVG von einer Invalidität unmittelbar bedrohten Versicherten.</w:t>
      </w:r>
    </w:p>
    <w:p>
      <w:r>
        <w:t>Regeste Responsabilité à raison des risques de la réadaptation (art. 11 al. 2 LAI). Ont aussi droit à la couverture étendue des risques de la réadaptation les assurés qui sont menacés d'une invalidité imminente, au sens de l'art. 8 al. 1 LAI.</w:t>
      </w:r>
    </w:p>
    <w:p>
      <w:r>
        <w:t>Regesto Risponsabilità derivante dai rischi dell'integrazione (art. 11 cpv. 2 LAI). Hanno pure diritto alla copertura estesa di tali rischi gli assicurati minacciati d'invalidità giusta l'art. 8 cpv. 1 LAI.</w:t>
      </w:r>
    </w:p>
    <w:p>
      <w:pPr>
        <w:pStyle w:val="Heading2"/>
      </w:pPr>
      <w:r>
        <w:t>Erwägungen</w:t>
      </w:r>
    </w:p>
    <w:p>
      <w:r>
        <w:rPr>
          <w:b/>
        </w:rPr>
        <w:t>E. 1</w:t>
      </w:r>
    </w:p>
    <w:p>
      <w:r>
        <w:t>Nach Art. 11 Abs. 1 IVG hat der Versicherte Anspruch auf Ersatz der Heilungskosten für Krankheiten und Unfälle, die durch Eingliederungsmassnahmen verursacht werden. Die entsprechende Haftung besteht grundsätzlich nur, wenn eine von der Invalidenversicherung angeordnete Eingliederungsmassnahme die adäquate Ursache einer den Versicherten schädigenden Krankheit oder eines diesen beeinträchtigenden Unfalles ist. Die Haftung der Invalidenversicherung ist auch zu bejahen, wenn die in Frage stehende Eingliederungsmassnahme lediglich eine adäquate Teilursache der Krankheit oder des Unfalles ist (EVGE 1968 S. 199, 1965 S. 77). Erfüllt der Versicherte hinsichtlich der Invalidität die Voraussetzungen für den Rentenanspruch, werden ihm jedoch Eingliederungsmassnahmen zugemutet, so erstreckt sich der Anspruch auch auf den Ersatz des nach Art. 11 Abs. 1 IVG nicht gedeckten Schadens ( Art. 11 Abs. 2 IVG ).</w:t>
      </w:r>
    </w:p>
    <w:p>
      <w:r>
        <w:rPr>
          <w:b/>
        </w:rPr>
        <w:t>E. 2</w:t>
      </w:r>
    </w:p>
    <w:p>
      <w:r>
        <w:t>Es ist unbestritten, dass die Invalidenversicherung gemäss Art. 11 Abs. 1 IVG für die Heilungskosten bezüglich BGE 99 V 212 S. 215 der im Anschluss an die Operation aufgetretenen Folgeerscheinungen aufzukommen hatte. Fraglich ist dagegen, ob eine Haftung auch für den über die Heilungskosten hinausgehenden Schaden besteht. Die Beschwerdeführerin möchte Art. 11 Abs. 2 IVG in dem Sinne verstanden wissen, dass die Invalidenversicherung für den über die Heilungskosten hinausgehenden Schaden auch dann aufzukommen hat, wenn keine Rente beantragt worden ist, jedoch ohne Durchführung der Eingliederungsmassnahme mit einer künftigen rentenbegründenden Invalidität im Sinne von Art. 8 Abs. 1 IVG in absehbarer Zeit gerechnet werden müsste.</w:t>
      </w:r>
    </w:p>
    <w:p>
      <w:r>
        <w:rPr>
          <w:b/>
        </w:rPr>
        <w:t>E. 3</w:t>
      </w:r>
    </w:p>
    <w:p>
      <w:r>
        <w:t>Auf die Anmeldung eines Versicherten hin hat die Invalidenversicherungs-Kommission von Amtes wegen abzuklären, ob vorgängig der Gewährung einer Rente Eingliederungsmassnahmen durchzuführen sind, selbst wenn solche vom Versicherten nicht verlangt werden. Daher ist der Beschwerdeführerin darin beizupflichten, dass das Ausmass der Risikodeckung nicht davon abhängig ist, ob der Versicherte primär eine Rente oder aber Kostenübernahme für eine Eingliederungsmassnahme beantragt. Vielmehr muss objektiv festgestellt werden, ob nach den gegebenen Umständen eine Invalidität von rentenbegründendem Ausmass bestanden hat, die Anlass zu vorgängigen Anordnungen von Eingliederungsmassnahmen geben musste. Andernfalls würde derjenige Versicherte schlechter gestellt, der, obwohl mindestens zu 50% invalid, gemäss der gesetzlichen Ordnung vorerst die Gewährung von Eingliederungsmassnahmen beantragt, gegenüber demjenigen Versicherten, der auf einer Rentengewährung beharrt, obwohl vorgängig Eingliederungsmassnahmen am Platze sind.</w:t>
      </w:r>
    </w:p>
    <w:p>
      <w:r>
        <w:rPr>
          <w:b/>
        </w:rPr>
        <w:t>E. 4</w:t>
      </w:r>
    </w:p>
    <w:p>
      <w:r>
        <w:t>Art. 11 Abs. 2 IVG setzt unter anderem voraus, dass dem Versicherten Eingliederungsmassnahmen "zugemutet" werden. Aus dieser Formulierung darf nicht geschlossen werden, die erweiterte Risikodeckung bestehe nur, wenn die Eingliederungsmassnahme gegen den Willen des Versicherten angeordnet würde. Wie den Erläuterungen in der Botschaft des Bundesrates vom 24.Oktober 1958 (BBl 1958 II S. 1174; Separatausgabe S. 38) zu entnehmen ist, wollte mit der Verwendung des Ausdrucks "zumuten" lediglich festgehalten werden, dass es sich auch im Rahmen dieser Spezialnorm nur um zumutbare Eingliederungsmassnahmen handeln kann. Sinngemäss BGE 99 V 212 S. 216 will also die genannte Bestimmung besagen, dass die erweiterte Risikodeckung gewährt wird, wenn zumutbare Eingliederungsmassnahmen angeordnet werden. Etwas anderes lässt sich auch aus dem Wort "jedoch" im erwähnten Satzteil nicht ableiten. Wie die Beschwerdeführerin zutreffend dartut, wird damit lediglich auf die gesetzliche Ordnung hingewiesen, wonach die Eingliederungsmassnahmen vor den Renten stehen.</w:t>
      </w:r>
    </w:p>
    <w:p>
      <w:r>
        <w:rPr>
          <w:b/>
        </w:rPr>
        <w:t>E. 5</w:t>
      </w:r>
    </w:p>
    <w:p>
      <w:r>
        <w:t>Weitere Voraussetzung für die erweiterte Risikodeckung ist nach Art. 11 Abs. 2 IVG , dass der Versicherte hinsichtlich der Invalidität die Voraussetzungen für den Rentenanspruch erfüllt. Der Wortlaut dieser Bestimmung lässt darauf schliessen, dass die Voraussetzungen für den Rentenanspruch in dem Zeitpunkt gegeben sein müssen, da - anstelle der Rentenzusprechung - Eingliederungsmassnahmen angeordnet werden. Die Beschwerdeführerin macht jedoch geltend, dass nach Art. 8 Abs. 1 IVG nicht nur der Invalide, sondern auch der von einer Invalidität unmittelbar bedrohte Versicherte Anspruch auf Eingliederungsmassnahmen hat. In analoger Weise müsse im Rahmen des Art. 11 Abs. 2. IVG der Fall behandelt werden, wo der Rentenanspruch unmittelbar bzw. in absehbarer Zeit bevorstehe, falls keine Eingliederungsmassnahmen durchgeführt würden. Dies habe auch der Bundesrat in der Botschaft vom 24. Oktober 1958 (BBl 1958 II S. 1174 und 1256; Separatausgabe S. 38 und 120) klar zum Ausdruck gebracht. Der Auffassung der Beschwerdeführerin ist beizupflichten. Der Grundsatz des Art. 8 Abs. 1 IVG ist auch im Rahmen von Art. 11 Abs. 2 IVG anwendbar. Es macht daher keinen Unterschied aus, ob die Voraussetzungen des Rentenanspruchs im Zeitpunkt der Eingliederungsmassnahme bereits erfüllt sind oder ob der Rentenanspruch unmittelbar bevorsteht. Zum Begriff der Unmittelbarkeit im Sinne des Art. 8 Abs. 1 IVG hat das Eidg. Versicherungsgericht in BGE 96 V 76 festgestellt, dass er gegeben ist, wenn eine Invalidität in absehbarer Zeit einzutreten droht, nicht aber, wenn der Eintritt der Invalidität zwar als gewiss erscheint, der Zeitpunkt dieses Eintrittes aber ungewiss ist. Diese Grundsätze sind auch im Rahmen des Art. 11 Abs. 2 IVG anwendbar.</w:t>
      </w:r>
    </w:p>
    <w:p>
      <w:r>
        <w:rPr>
          <w:b/>
        </w:rPr>
        <w:t>E. 6</w:t>
      </w:r>
    </w:p>
    <w:p>
      <w:r>
        <w:t>Im vorliegenden Falle ist unbestritten, dass die Beschwerdeführerin im Zeitpunkt der Kassenverfügung, welche BGE 99 V 212 S. 217 die Eingliederungsmassnahme anordnete, nicht in rentenbegründendem Ausmass invalid war. Ob damals eine rentenbegründende Invalidität in absehbarer Zeit einzutreten drohte, ergibt sich aus den Akten nicht mit hinreichender Zuverlässigkeit. Dr. F. teilte der Invalidenversicherungs-Kommission im November 1966 mit, durch den Eingriff würden künftig auftretende Kreuzschmerzen behoben, welche die Arbeits- und Erwerbsfähigkeit sicher beeinträchtigen würden. Aber es steht nicht fest, ob damals anzunehmen war, diese Beeinträchtigung werde ein rentenbegründendes Ausmass erreichen, und ob der Zeitpunkt ihres Eintrittes absehbar war oder noch ungewiss. Hierüber wird die Invalidenversicherungs-Kommission noch nähere Abklärungen zu treffen haben. Sollte sie darnach die Voraussetzungen des Art. 11 Abs. 2 IVG als erfüllt erachten, dann hätte sie weiter das Massliche der Schadenersatzforderung abzuklären. Die Ausgleichskasse wird alsdann in jedem Falle eine neue beschwerdefähige Verfügung erlassen. Dispositiv Demnach erkennt das Eidg. Versicherungsgericht: Die Verwaltungsgerichtsbeschwerde wird insoweit gutgeheissen, als der vorinstanzliche Entscheid und die angefochtene Kassenverfügung aufgehoben werden und die Sache zu weiterer Abklärung im Sinne der Erwägungen und zu neuer Verfügung an die Ausgleichskasse VATI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