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19</w:t>
      </w:r>
    </w:p>
    <w:p>
      <w:r>
        <w:t>Bundesgericht (BGE), 1973-04-03, DE</w:t>
      </w:r>
    </w:p>
    <w:p>
      <w:r>
        <w:rPr>
          <w:b/>
        </w:rPr>
        <w:t xml:space="preserve">Quelle: </w:t>
      </w:r>
      <w:r>
        <w:t>https://mcp.opencaselaw.ch/entscheid/bge_BGE_99_V_19</w:t>
      </w:r>
    </w:p>
    <w:p>
      <w:r>
        <w:t>FR: ATF 99 V 19</w:t>
      </w:r>
    </w:p>
    <w:p>
      <w:r>
        <w:t>IT: DTF 99 V 19</w:t>
      </w:r>
    </w:p>
    <w:p>
      <w:pPr>
        <w:pStyle w:val="Heading2"/>
      </w:pPr>
      <w:r>
        <w:t>Regeste</w:t>
      </w:r>
    </w:p>
    <w:p>
      <w:r>
        <w:t>Regeste Grenzen der Zuständigkeit des Richters zur Lückenfüllung. Art. 85 KUVG gibt den Pflegekindern keinen Anspruch auf Hinterlassenenrente.</w:t>
      </w:r>
    </w:p>
    <w:p>
      <w:r>
        <w:t>Regeste Limites de la compétence du juge de combler des lacunes de la loi. L'art. 85 LAMA ne confère pas de droit à la rente de survivants aux enfants recueillis.</w:t>
      </w:r>
    </w:p>
    <w:p>
      <w:r>
        <w:t>Regesto Limiti entro i quali al giudice compete di colmare lacune della legge. L'art. 85 LAMI non permette di erogare a figli elettivi rendite di superstiti.</w:t>
      </w:r>
    </w:p>
    <w:p>
      <w:pPr>
        <w:pStyle w:val="Heading2"/>
      </w:pPr>
      <w:r>
        <w:t>Erwägungen</w:t>
      </w:r>
    </w:p>
    <w:p>
      <w:r>
        <w:rPr>
          <w:b/>
        </w:rPr>
        <w:t>E. 1</w:t>
      </w:r>
    </w:p>
    <w:p>
      <w:r>
        <w:t>Die Hinterlassenenrenten-Ordnung des zweiten Titels des KUVG (Unfallversicherung) sieht Renten für den Ehegatten (Art. 84), die Kinder (Art. 85) und die Eltern, Grosseltern sowie die Geschwister (Art. 86) des Versicherten vor. Art. 85 KUVG lautet: "1. Ausserdem erhält jedes hinterbliebene oder nachgeborene eheliche Kind eine Rente von fünfzehn Prozent des Jahresverdienstes des Versicherten, und wenn es den andern Elternteil bereits verloren hat oder später verliert, eine solche von fünfundzwanzig Prozent. Die Rente läuft bis zum zurückgelegten achtzehnten Altersjahr des Kindes oder, sofern es beim Erreichen dieses Alters dauernd erwerbsunfähig ist, bis siebzig Jahre nach der Geburt des Versicherten. Für Kinder, die noch in Ausbildung begriffen sind, besteht der Anspruch bis zum Abschluss der Ausbildung, längstens aber bis zum vollendeten 20. Altersjahr.</w:t>
      </w:r>
    </w:p>
    <w:p>
      <w:r>
        <w:rPr>
          <w:b/>
        </w:rPr>
        <w:t>E. 2</w:t>
      </w:r>
    </w:p>
    <w:p>
      <w:r>
        <w:t>Kinder, die bereits zur Zeit des Unfalles in gesetzlicher Weise angenommen oder ehelich erklärt waren, sind den ehelichen gleichzuhalten.</w:t>
      </w:r>
    </w:p>
    <w:p>
      <w:r>
        <w:rPr>
          <w:b/>
        </w:rPr>
        <w:t>E. 3</w:t>
      </w:r>
    </w:p>
    <w:p>
      <w:r>
        <w:t>Dasselbe gilt für aussereheliche Kinder bezüglich der Ansprüche, die aus dem Tode der Mutter hergeleitet werden.</w:t>
      </w:r>
    </w:p>
    <w:p>
      <w:r>
        <w:rPr>
          <w:b/>
        </w:rPr>
        <w:t>E. 4</w:t>
      </w:r>
    </w:p>
    <w:p>
      <w:r>
        <w:t>Das Gericht verkennt allerdings nicht, dass der geltende Rechtszustand nicht zu befriedigen vermag. Es handelt sich dabei jedoch um einen rechtspolitischen Mangel und damit um eine unechte Gesetzeslücke (MEIER-HAYOZ, N. 273, 293 und 294 zu Art. 1 ZGB ). Im allgemeinen hat der Richter solche Lücken hinzunehmen (IMBODEN, a.a.O., Nr. 241, S. 122 f., Ziff. II lit. b). Sie auszufüllen, steht ihm nur dort zu, wo der Gesetzgeber sich offenkundig über gewisse Tatsachen geirrt hat oder wo sich die Verhältnisse seit Erlass eines Gesetzes in einem solchen Masse gewandelt haben, dass die Vorschrift unter gewissen Gesichtspunkten nicht bzw. nicht mehr befriedigt und ihre Anwendung rechtsmissbräuchlich wird (MEIER-HAYOZ, N. 296 zu Art. 1 ZGB ; EVGE 1968 S. 108 mit Hinweisen; BGE 93 I 405 ). Der vorliegende Fall erfüllt indessen auch keine der beiden letzterwähnten Voraussetzungen richterlichen Eingreifens. Denn der Charakter der obligatorischen Unfallversicherung als Sozialinstitut bedeutet nicht, dass die SUVA ihre Leistungen im Widerspruch zu gesetzlichen Bestimmungen auszurichten hätte. Vielmehr wird die Sozialversicherung durch den Grundsatz der Gesetzesmässigkeit beherrscht. Wenn es auch bedauerlich erscheint, dass das KUVG den Pflegekindern keinen Anspruch auf eine Hinterlassenenrente zuerkennt, so handelt es sich hier nicht um eine Lücke im Gesetz, welche der Sozialversicherungsrichter allenfalls auszufüllen hätte, sondern um nachzuholende BGE 99 V 19 S. 24 Koordination der Gesetzgebung über die Hinterlassenenrenten. Der Richter würde die Grenzen zwischen Justiz und Legislative verwischen, wenn er einen Anspruch auf Pflegekinderrente aus Art. 85 KUVG herleiten wollte. Ob diese Norm eine entsprechende Ergänzung verdiene, ist darum - wie bereits in EVGE 1969 S. 85 ausgeführt wurde - nicht durch die richterliche, sondern die gesetzgeberische Gewalt zu entscheiden. Diese hat sich übrigens gestützt auf eine Motion aus dem Jahre 1972 der Sache angenommen (vgl. Amtliches Bulletin der Bundesversammlung, 1972, NR S. 1693 f., SR S. 901 f.).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